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94C5" w14:textId="77777777"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p>
    <w:p w14:paraId="25F00170" w14:textId="45E1BB0E" w:rsidR="007522A0" w:rsidRDefault="007522A0" w:rsidP="007522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Minutes – </w:t>
      </w:r>
      <w:r w:rsidR="00D35FEB">
        <w:rPr>
          <w:rStyle w:val="normaltextrun"/>
          <w:rFonts w:ascii="Calibri" w:hAnsi="Calibri" w:cs="Calibri"/>
          <w:b/>
          <w:bCs/>
          <w:sz w:val="22"/>
          <w:szCs w:val="22"/>
        </w:rPr>
        <w:t>AGM</w:t>
      </w:r>
      <w:r>
        <w:rPr>
          <w:rStyle w:val="normaltextrun"/>
          <w:rFonts w:ascii="Calibri" w:hAnsi="Calibri" w:cs="Calibri"/>
          <w:b/>
          <w:bCs/>
          <w:sz w:val="22"/>
          <w:szCs w:val="22"/>
        </w:rPr>
        <w:t xml:space="preserve"> Meeting – Wednesday </w:t>
      </w:r>
      <w:r w:rsidR="00D35FEB">
        <w:rPr>
          <w:rStyle w:val="normaltextrun"/>
          <w:rFonts w:ascii="Calibri" w:hAnsi="Calibri" w:cs="Calibri"/>
          <w:b/>
          <w:bCs/>
          <w:sz w:val="22"/>
          <w:szCs w:val="22"/>
        </w:rPr>
        <w:t>5</w:t>
      </w:r>
      <w:r w:rsidR="00D35FEB" w:rsidRPr="00D35FEB">
        <w:rPr>
          <w:rStyle w:val="normaltextrun"/>
          <w:rFonts w:ascii="Calibri" w:hAnsi="Calibri" w:cs="Calibri"/>
          <w:b/>
          <w:bCs/>
          <w:sz w:val="22"/>
          <w:szCs w:val="22"/>
          <w:vertAlign w:val="superscript"/>
        </w:rPr>
        <w:t>th</w:t>
      </w:r>
      <w:r w:rsidR="00D35FEB">
        <w:rPr>
          <w:rStyle w:val="normaltextrun"/>
          <w:rFonts w:ascii="Calibri" w:hAnsi="Calibri" w:cs="Calibri"/>
          <w:b/>
          <w:bCs/>
          <w:sz w:val="22"/>
          <w:szCs w:val="22"/>
        </w:rPr>
        <w:t xml:space="preserve"> July</w:t>
      </w:r>
      <w:r>
        <w:rPr>
          <w:rStyle w:val="normaltextrun"/>
          <w:rFonts w:ascii="Calibri" w:hAnsi="Calibri" w:cs="Calibri"/>
          <w:b/>
          <w:bCs/>
          <w:sz w:val="22"/>
          <w:szCs w:val="22"/>
        </w:rPr>
        <w:t xml:space="preserve"> 202</w:t>
      </w:r>
      <w:r w:rsidR="00D35FEB">
        <w:rPr>
          <w:rStyle w:val="normaltextrun"/>
          <w:rFonts w:ascii="Calibri" w:hAnsi="Calibri" w:cs="Calibri"/>
          <w:b/>
          <w:bCs/>
          <w:sz w:val="22"/>
          <w:szCs w:val="22"/>
        </w:rPr>
        <w:t>3</w:t>
      </w:r>
      <w:r>
        <w:rPr>
          <w:rStyle w:val="eop"/>
          <w:rFonts w:ascii="Calibri" w:hAnsi="Calibri" w:cs="Calibri"/>
          <w:sz w:val="22"/>
          <w:szCs w:val="22"/>
        </w:rPr>
        <w:t> </w:t>
      </w:r>
    </w:p>
    <w:p w14:paraId="0F506712" w14:textId="436E5CB0" w:rsidR="007522A0" w:rsidRDefault="00D35FEB" w:rsidP="007522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12.45-13.45</w:t>
      </w:r>
    </w:p>
    <w:p w14:paraId="1A8ECFAB" w14:textId="31F1D17A" w:rsidR="007522A0" w:rsidRDefault="007522A0" w:rsidP="007522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University of Bristol</w:t>
      </w:r>
    </w:p>
    <w:p w14:paraId="73C19A73" w14:textId="77777777" w:rsidR="007522A0" w:rsidRDefault="007522A0" w:rsidP="007522A0">
      <w:pPr>
        <w:pStyle w:val="paragraph"/>
        <w:spacing w:before="0" w:beforeAutospacing="0" w:after="0" w:afterAutospacing="0"/>
        <w:textAlignment w:val="baseline"/>
        <w:rPr>
          <w:rFonts w:ascii="Segoe UI" w:hAnsi="Segoe UI" w:cs="Segoe UI"/>
          <w:color w:val="1F3864"/>
          <w:sz w:val="18"/>
          <w:szCs w:val="18"/>
        </w:rPr>
      </w:pPr>
      <w:r w:rsidRPr="5E47B2AC">
        <w:rPr>
          <w:rStyle w:val="normaltextrun"/>
          <w:rFonts w:ascii="Calibri Light" w:hAnsi="Calibri Light" w:cs="Calibri Light"/>
          <w:color w:val="1F3864" w:themeColor="accent1" w:themeShade="80"/>
          <w:sz w:val="36"/>
          <w:szCs w:val="36"/>
        </w:rPr>
        <w:t>Attendees</w:t>
      </w:r>
      <w:r w:rsidRPr="5E47B2AC">
        <w:rPr>
          <w:rStyle w:val="eop"/>
          <w:rFonts w:ascii="Calibri Light" w:hAnsi="Calibri Light" w:cs="Calibri Light"/>
          <w:color w:val="1F3864" w:themeColor="accent1" w:themeShade="80"/>
          <w:sz w:val="36"/>
          <w:szCs w:val="36"/>
        </w:rPr>
        <w:t> </w:t>
      </w:r>
    </w:p>
    <w:p w14:paraId="2A748C4C" w14:textId="44FC7ECC" w:rsidR="00C65DDE" w:rsidRDefault="00C65DDE"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18 including</w:t>
      </w:r>
    </w:p>
    <w:p w14:paraId="0EB8CE3F" w14:textId="529C3ED1" w:rsidR="00C65DDE" w:rsidRDefault="00C65DDE"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Linda Clarke</w:t>
      </w:r>
    </w:p>
    <w:p w14:paraId="048E3566" w14:textId="65347656" w:rsidR="00C65DDE" w:rsidRDefault="00C65DDE"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Michael Gold</w:t>
      </w:r>
    </w:p>
    <w:p w14:paraId="654F2AFB" w14:textId="69CD9422" w:rsidR="007522A0" w:rsidRDefault="00D35FEB" w:rsidP="5E47B2AC">
      <w:pPr>
        <w:pStyle w:val="paragraph"/>
        <w:spacing w:before="0" w:beforeAutospacing="0" w:after="0" w:afterAutospacing="0"/>
        <w:textAlignment w:val="baseline"/>
        <w:rPr>
          <w:rStyle w:val="eop"/>
          <w:rFonts w:ascii="Calibri" w:hAnsi="Calibri" w:cs="Calibri"/>
          <w:sz w:val="22"/>
          <w:szCs w:val="22"/>
        </w:rPr>
      </w:pPr>
      <w:r w:rsidRPr="00D35FEB">
        <w:rPr>
          <w:rStyle w:val="eop"/>
          <w:rFonts w:ascii="Calibri" w:hAnsi="Calibri" w:cs="Calibri"/>
          <w:sz w:val="22"/>
          <w:szCs w:val="22"/>
        </w:rPr>
        <w:t>Paul Lewis</w:t>
      </w:r>
    </w:p>
    <w:p w14:paraId="4AABC449" w14:textId="60EE817F" w:rsidR="00D35FEB" w:rsidRDefault="00D35FEB"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Ralph Darlington</w:t>
      </w:r>
    </w:p>
    <w:p w14:paraId="205152A2" w14:textId="26DCFD6E" w:rsidR="00D35FEB" w:rsidRDefault="00D35FEB"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Irena </w:t>
      </w:r>
      <w:proofErr w:type="spellStart"/>
      <w:r>
        <w:rPr>
          <w:rStyle w:val="eop"/>
          <w:rFonts w:ascii="Calibri" w:hAnsi="Calibri" w:cs="Calibri"/>
          <w:sz w:val="22"/>
          <w:szCs w:val="22"/>
        </w:rPr>
        <w:t>Grugulis</w:t>
      </w:r>
      <w:proofErr w:type="spellEnd"/>
    </w:p>
    <w:p w14:paraId="388FC041" w14:textId="5C780CF5" w:rsidR="00D35FEB" w:rsidRDefault="00D35FEB"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Melanie Simms</w:t>
      </w:r>
    </w:p>
    <w:p w14:paraId="07A600E5" w14:textId="5552E3E0" w:rsidR="00D35FEB" w:rsidRDefault="00D35FEB"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Dave Lyddon</w:t>
      </w:r>
    </w:p>
    <w:p w14:paraId="6D6D9368" w14:textId="091417B9" w:rsidR="00D35FEB" w:rsidRPr="00D35FEB" w:rsidRDefault="00D35FEB" w:rsidP="5E47B2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Stephen </w:t>
      </w:r>
      <w:proofErr w:type="spellStart"/>
      <w:r>
        <w:rPr>
          <w:rStyle w:val="eop"/>
          <w:rFonts w:ascii="Calibri" w:hAnsi="Calibri" w:cs="Calibri"/>
          <w:sz w:val="22"/>
          <w:szCs w:val="22"/>
        </w:rPr>
        <w:t>Mustchin</w:t>
      </w:r>
      <w:proofErr w:type="spellEnd"/>
    </w:p>
    <w:p w14:paraId="3E80D35F" w14:textId="2A22B476" w:rsidR="007522A0" w:rsidRDefault="007522A0" w:rsidP="007522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Peter Turnbull</w:t>
      </w:r>
      <w:r>
        <w:rPr>
          <w:rStyle w:val="eop"/>
          <w:rFonts w:ascii="Calibri" w:hAnsi="Calibri" w:cs="Calibri"/>
          <w:sz w:val="22"/>
          <w:szCs w:val="22"/>
        </w:rPr>
        <w:t> </w:t>
      </w:r>
    </w:p>
    <w:p w14:paraId="4B9542E3" w14:textId="32C8E8AA" w:rsidR="0063728F" w:rsidRDefault="007522A0" w:rsidP="007522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Huw Thomas</w:t>
      </w:r>
    </w:p>
    <w:p w14:paraId="178ECA31" w14:textId="5BEF67F5" w:rsidR="0063728F" w:rsidRDefault="0063728F" w:rsidP="007522A0">
      <w:pPr>
        <w:pStyle w:val="paragraph"/>
        <w:spacing w:before="0" w:beforeAutospacing="0" w:after="0" w:afterAutospacing="0"/>
        <w:textAlignment w:val="baseline"/>
        <w:rPr>
          <w:rStyle w:val="normaltextrun"/>
          <w:rFonts w:ascii="Calibri" w:hAnsi="Calibri" w:cs="Calibri"/>
          <w:sz w:val="22"/>
          <w:szCs w:val="22"/>
        </w:rPr>
      </w:pPr>
      <w:r w:rsidRPr="0063728F">
        <w:rPr>
          <w:rStyle w:val="normaltextrun"/>
          <w:rFonts w:ascii="Calibri" w:hAnsi="Calibri" w:cs="Calibri"/>
          <w:sz w:val="22"/>
          <w:szCs w:val="22"/>
        </w:rPr>
        <w:t xml:space="preserve">Kavya </w:t>
      </w:r>
      <w:proofErr w:type="spellStart"/>
      <w:r w:rsidRPr="0063728F">
        <w:rPr>
          <w:rStyle w:val="normaltextrun"/>
          <w:rFonts w:ascii="Calibri" w:hAnsi="Calibri" w:cs="Calibri"/>
          <w:sz w:val="22"/>
          <w:szCs w:val="22"/>
        </w:rPr>
        <w:t>Bharadkar</w:t>
      </w:r>
      <w:proofErr w:type="spellEnd"/>
    </w:p>
    <w:p w14:paraId="4ED16E22" w14:textId="616B0601" w:rsidR="007522A0" w:rsidRDefault="0063728F" w:rsidP="007522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Alex Wood</w:t>
      </w:r>
    </w:p>
    <w:p w14:paraId="61D24009" w14:textId="78511BC0" w:rsidR="0063728F" w:rsidRDefault="0063728F" w:rsidP="007522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Giorgos </w:t>
      </w:r>
      <w:proofErr w:type="spellStart"/>
      <w:r w:rsidRPr="0063728F">
        <w:rPr>
          <w:rStyle w:val="normaltextrun"/>
          <w:rFonts w:ascii="Calibri" w:hAnsi="Calibri" w:cs="Calibri"/>
          <w:sz w:val="22"/>
          <w:szCs w:val="22"/>
        </w:rPr>
        <w:t>Gouzoulis</w:t>
      </w:r>
      <w:proofErr w:type="spellEnd"/>
    </w:p>
    <w:p w14:paraId="5AA29A7F" w14:textId="05EBFC38" w:rsidR="0063728F" w:rsidRDefault="0063728F" w:rsidP="007522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Christopher Pesterfield</w:t>
      </w:r>
    </w:p>
    <w:p w14:paraId="76E9E465" w14:textId="7BACB2E4" w:rsidR="0063728F" w:rsidRDefault="0063728F" w:rsidP="5E47B2AC">
      <w:pPr>
        <w:pStyle w:val="paragraph"/>
        <w:spacing w:before="0" w:beforeAutospacing="0" w:after="0" w:afterAutospacing="0"/>
        <w:textAlignment w:val="baseline"/>
        <w:rPr>
          <w:rStyle w:val="normaltextrun"/>
          <w:rFonts w:ascii="Calibri" w:hAnsi="Calibri" w:cs="Calibri"/>
          <w:sz w:val="22"/>
          <w:szCs w:val="22"/>
        </w:rPr>
      </w:pPr>
      <w:r w:rsidRPr="5E47B2AC">
        <w:rPr>
          <w:rStyle w:val="normaltextrun"/>
          <w:rFonts w:ascii="Calibri" w:hAnsi="Calibri" w:cs="Calibri"/>
          <w:sz w:val="22"/>
          <w:szCs w:val="22"/>
        </w:rPr>
        <w:t>Tonia Novitz</w:t>
      </w:r>
    </w:p>
    <w:p w14:paraId="7D7245B4" w14:textId="3090EE91" w:rsidR="00D35FEB" w:rsidRDefault="00D35FEB" w:rsidP="5E47B2A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Manoj Dias-Abey</w:t>
      </w:r>
    </w:p>
    <w:p w14:paraId="499F98DA" w14:textId="2D5AF7A4" w:rsidR="00D35FEB" w:rsidRPr="0063728F" w:rsidRDefault="00D35FEB" w:rsidP="5E47B2A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Harry Pitts</w:t>
      </w:r>
    </w:p>
    <w:p w14:paraId="5CAEA959" w14:textId="77777777"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p>
    <w:p w14:paraId="37A47EC7" w14:textId="14E6288F" w:rsidR="007522A0" w:rsidRPr="007522A0" w:rsidRDefault="007522A0" w:rsidP="007522A0">
      <w:pPr>
        <w:textAlignment w:val="baseline"/>
        <w:rPr>
          <w:rFonts w:ascii="Segoe UI" w:eastAsia="Times New Roman" w:hAnsi="Segoe UI" w:cs="Segoe UI"/>
          <w:color w:val="1F3864"/>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Apologies for absence  </w:t>
      </w:r>
    </w:p>
    <w:p w14:paraId="3CA0719C" w14:textId="17421522" w:rsidR="007522A0" w:rsidRPr="007522A0" w:rsidRDefault="007522A0" w:rsidP="007522A0">
      <w:pPr>
        <w:textAlignment w:val="baseline"/>
        <w:rPr>
          <w:rFonts w:ascii="Segoe UI" w:eastAsia="Times New Roman" w:hAnsi="Segoe UI" w:cs="Segoe UI"/>
          <w:kern w:val="0"/>
          <w:sz w:val="18"/>
          <w:szCs w:val="18"/>
          <w:lang w:eastAsia="en-GB"/>
          <w14:ligatures w14:val="none"/>
        </w:rPr>
      </w:pPr>
      <w:r w:rsidRPr="007522A0">
        <w:rPr>
          <w:rFonts w:ascii="Calibri" w:eastAsia="Times New Roman" w:hAnsi="Calibri" w:cs="Calibri"/>
          <w:kern w:val="0"/>
          <w:sz w:val="22"/>
          <w:szCs w:val="22"/>
          <w:lang w:eastAsia="en-GB"/>
          <w14:ligatures w14:val="none"/>
        </w:rPr>
        <w:t xml:space="preserve">Apologies from </w:t>
      </w:r>
      <w:r w:rsidR="00D35FEB">
        <w:rPr>
          <w:rFonts w:ascii="Calibri" w:eastAsia="Times New Roman" w:hAnsi="Calibri" w:cs="Calibri"/>
          <w:kern w:val="0"/>
          <w:sz w:val="22"/>
          <w:szCs w:val="22"/>
          <w:lang w:eastAsia="en-GB"/>
          <w14:ligatures w14:val="none"/>
        </w:rPr>
        <w:t>Andy Hodder, Jo Cutter and other striking colleagues from Leeds</w:t>
      </w:r>
      <w:r w:rsidRPr="007522A0">
        <w:rPr>
          <w:rFonts w:ascii="Calibri" w:eastAsia="Times New Roman" w:hAnsi="Calibri" w:cs="Calibri"/>
          <w:kern w:val="0"/>
          <w:sz w:val="22"/>
          <w:szCs w:val="22"/>
          <w:lang w:eastAsia="en-GB"/>
          <w14:ligatures w14:val="none"/>
        </w:rPr>
        <w:t>. </w:t>
      </w:r>
    </w:p>
    <w:p w14:paraId="405EE70B" w14:textId="77777777"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p>
    <w:p w14:paraId="723334ED" w14:textId="349E84F1" w:rsidR="007522A0" w:rsidRPr="007522A0" w:rsidRDefault="007522A0" w:rsidP="007522A0">
      <w:pPr>
        <w:textAlignment w:val="baseline"/>
        <w:rPr>
          <w:rFonts w:ascii="Segoe UI" w:eastAsia="Times New Roman" w:hAnsi="Segoe UI" w:cs="Segoe UI"/>
          <w:color w:val="1F3864"/>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Minutes from last meeting </w:t>
      </w:r>
    </w:p>
    <w:p w14:paraId="31825E56" w14:textId="6BCBD47F" w:rsidR="007522A0" w:rsidRPr="007522A0" w:rsidRDefault="00D35FEB" w:rsidP="007522A0">
      <w:pP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2"/>
          <w:szCs w:val="22"/>
          <w:lang w:eastAsia="en-GB"/>
          <w14:ligatures w14:val="none"/>
        </w:rPr>
        <w:t>Unavailable</w:t>
      </w:r>
      <w:r w:rsidR="007522A0" w:rsidRPr="007522A0">
        <w:rPr>
          <w:rFonts w:ascii="Calibri" w:eastAsia="Times New Roman" w:hAnsi="Calibri" w:cs="Calibri"/>
          <w:kern w:val="0"/>
          <w:sz w:val="22"/>
          <w:szCs w:val="22"/>
          <w:lang w:eastAsia="en-GB"/>
          <w14:ligatures w14:val="none"/>
        </w:rPr>
        <w:t>. </w:t>
      </w:r>
    </w:p>
    <w:p w14:paraId="0BCC34BC" w14:textId="77777777"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p>
    <w:p w14:paraId="7169D4FE" w14:textId="13D27481" w:rsidR="007522A0" w:rsidRPr="007522A0" w:rsidRDefault="007522A0" w:rsidP="007522A0">
      <w:pPr>
        <w:textAlignment w:val="baseline"/>
        <w:rPr>
          <w:rFonts w:ascii="Segoe UI" w:eastAsia="Times New Roman" w:hAnsi="Segoe UI" w:cs="Segoe UI"/>
          <w:color w:val="1F3864"/>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Matters arising from last meeting  </w:t>
      </w:r>
    </w:p>
    <w:p w14:paraId="041D069E" w14:textId="77777777" w:rsidR="007522A0" w:rsidRPr="007522A0" w:rsidRDefault="007522A0" w:rsidP="007522A0">
      <w:pPr>
        <w:textAlignment w:val="baseline"/>
        <w:rPr>
          <w:rFonts w:ascii="Segoe UI" w:eastAsia="Times New Roman" w:hAnsi="Segoe UI" w:cs="Segoe UI"/>
          <w:kern w:val="0"/>
          <w:sz w:val="18"/>
          <w:szCs w:val="18"/>
          <w:lang w:eastAsia="en-GB"/>
          <w14:ligatures w14:val="none"/>
        </w:rPr>
      </w:pPr>
      <w:r w:rsidRPr="007522A0">
        <w:rPr>
          <w:rFonts w:ascii="Calibri" w:eastAsia="Times New Roman" w:hAnsi="Calibri" w:cs="Calibri"/>
          <w:kern w:val="0"/>
          <w:sz w:val="22"/>
          <w:szCs w:val="22"/>
          <w:lang w:eastAsia="en-GB"/>
          <w14:ligatures w14:val="none"/>
        </w:rPr>
        <w:t>No matters arising from the last meeting. </w:t>
      </w:r>
    </w:p>
    <w:p w14:paraId="659ECD6C" w14:textId="0C57F7E3" w:rsidR="007522A0" w:rsidRPr="007522A0" w:rsidRDefault="007522A0" w:rsidP="007522A0">
      <w:pPr>
        <w:textAlignment w:val="baseline"/>
        <w:rPr>
          <w:rFonts w:ascii="Segoe UI" w:eastAsia="Times New Roman" w:hAnsi="Segoe UI" w:cs="Segoe UI"/>
          <w:kern w:val="0"/>
          <w:sz w:val="18"/>
          <w:szCs w:val="18"/>
          <w:lang w:eastAsia="en-GB"/>
          <w14:ligatures w14:val="none"/>
        </w:rPr>
      </w:pPr>
      <w:r w:rsidRPr="007522A0">
        <w:rPr>
          <w:rFonts w:ascii="Calibri" w:eastAsia="Times New Roman" w:hAnsi="Calibri" w:cs="Calibri"/>
          <w:kern w:val="0"/>
          <w:sz w:val="22"/>
          <w:szCs w:val="22"/>
          <w:lang w:eastAsia="en-GB"/>
          <w14:ligatures w14:val="none"/>
        </w:rPr>
        <w:t> </w:t>
      </w:r>
    </w:p>
    <w:p w14:paraId="183B835A" w14:textId="23CE1996" w:rsidR="007522A0" w:rsidRPr="007522A0" w:rsidRDefault="00A26871" w:rsidP="007522A0">
      <w:pPr>
        <w:textAlignment w:val="baseline"/>
        <w:rPr>
          <w:rFonts w:ascii="Segoe UI" w:eastAsia="Times New Roman" w:hAnsi="Segoe UI" w:cs="Segoe UI"/>
          <w:color w:val="1F3864"/>
          <w:kern w:val="0"/>
          <w:sz w:val="18"/>
          <w:szCs w:val="18"/>
          <w:lang w:eastAsia="en-GB"/>
          <w14:ligatures w14:val="none"/>
        </w:rPr>
      </w:pPr>
      <w:r>
        <w:rPr>
          <w:rFonts w:ascii="Calibri Light" w:eastAsia="Times New Roman" w:hAnsi="Calibri Light" w:cs="Calibri Light"/>
          <w:color w:val="1F3864"/>
          <w:kern w:val="0"/>
          <w:sz w:val="36"/>
          <w:szCs w:val="36"/>
          <w:lang w:eastAsia="en-GB"/>
          <w14:ligatures w14:val="none"/>
        </w:rPr>
        <w:t xml:space="preserve">Annual </w:t>
      </w:r>
      <w:r w:rsidR="007522A0" w:rsidRPr="007522A0">
        <w:rPr>
          <w:rFonts w:ascii="Calibri Light" w:eastAsia="Times New Roman" w:hAnsi="Calibri Light" w:cs="Calibri Light"/>
          <w:color w:val="1F3864"/>
          <w:kern w:val="0"/>
          <w:sz w:val="36"/>
          <w:szCs w:val="36"/>
          <w:lang w:eastAsia="en-GB"/>
          <w14:ligatures w14:val="none"/>
        </w:rPr>
        <w:t>Report from Treasurer  </w:t>
      </w:r>
    </w:p>
    <w:p w14:paraId="079F74B2" w14:textId="77777777" w:rsidR="00A26871" w:rsidRDefault="00A26871" w:rsidP="00A26871">
      <w:pPr>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The bank accounts remain in a strong positive position. As of July 3rd, the current account held £13,065.37.  However, there are conference expenses that have not been paid yet. For practical reasons, the organising committee decided to create a university budget code at the University of Bristol to run internal payments more smoothly with the support of our allocated admin staff. The savings account held £103,632.47. </w:t>
      </w:r>
    </w:p>
    <w:p w14:paraId="423DBBDD" w14:textId="77777777" w:rsidR="00A26871" w:rsidRPr="00A26871" w:rsidRDefault="00A26871" w:rsidP="00A26871">
      <w:pPr>
        <w:rPr>
          <w:rFonts w:ascii="Calibri" w:eastAsia="Times New Roman" w:hAnsi="Calibri" w:cs="Calibri"/>
          <w:kern w:val="0"/>
          <w:sz w:val="22"/>
          <w:szCs w:val="22"/>
          <w:lang w:eastAsia="en-GB"/>
          <w14:ligatures w14:val="none"/>
        </w:rPr>
      </w:pPr>
    </w:p>
    <w:p w14:paraId="0B4C8125" w14:textId="77777777" w:rsidR="00A26871" w:rsidRDefault="00A26871" w:rsidP="00A26871">
      <w:pPr>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Between 15 June 2022 and 15 June 2023, BUIRA made a small loss of -£413.92. Given the substantial surplus we had over the previous three years due to COVID, the Executive and the Stewards decided to keep the cost of attendance for the conference low (similar to last year’s levels) and also subsidise the PhD conference and subsequent social event. </w:t>
      </w:r>
    </w:p>
    <w:p w14:paraId="6A4EEEF2" w14:textId="77777777" w:rsidR="00A26871" w:rsidRPr="00A26871" w:rsidRDefault="00A26871" w:rsidP="00A26871">
      <w:pPr>
        <w:rPr>
          <w:rFonts w:ascii="Calibri" w:eastAsia="Times New Roman" w:hAnsi="Calibri" w:cs="Calibri"/>
          <w:kern w:val="0"/>
          <w:sz w:val="22"/>
          <w:szCs w:val="22"/>
          <w:lang w:eastAsia="en-GB"/>
          <w14:ligatures w14:val="none"/>
        </w:rPr>
      </w:pPr>
    </w:p>
    <w:p w14:paraId="11032FED" w14:textId="77777777" w:rsidR="00A26871" w:rsidRDefault="00A26871" w:rsidP="00A26871">
      <w:pPr>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lastRenderedPageBreak/>
        <w:t>Furthermore, the Executive and the Stewards took the decision to support a limited number of PhD students who attended the doctoral workshop on research quality and productivity led by Professor Sarosh Kuruvilla (19th - 24th June 2023) and organised by the Employment Relations &amp; HRM Group at UCD School of Business and the ERC Research Group ‘Labour Politics &amp; the EU’s New Economic Governance regime’ at the UCD Geary Institute for Public Policy. Funding from the Association covered the cost of accommodation and subsistence. Eventually, we had one student who received support.</w:t>
      </w:r>
    </w:p>
    <w:p w14:paraId="1B5C26F8" w14:textId="77777777" w:rsidR="00A26871" w:rsidRPr="00A26871" w:rsidRDefault="00A26871" w:rsidP="00A26871">
      <w:pPr>
        <w:rPr>
          <w:rFonts w:ascii="Calibri" w:eastAsia="Times New Roman" w:hAnsi="Calibri" w:cs="Calibri"/>
          <w:kern w:val="0"/>
          <w:sz w:val="22"/>
          <w:szCs w:val="22"/>
          <w:lang w:eastAsia="en-GB"/>
          <w14:ligatures w14:val="none"/>
        </w:rPr>
      </w:pPr>
    </w:p>
    <w:p w14:paraId="42525583" w14:textId="77777777" w:rsidR="00A26871" w:rsidRDefault="00A26871" w:rsidP="00A26871">
      <w:pPr>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At the moment, the Executive and the Stewards are exploring other activities and ways to utilise the large surplus that has been accumulated over the last few years. Finally, regarding this year’s audit, all relevant statements have been sent to BUIRA’s accountants and we are waiting to get back to us.</w:t>
      </w:r>
    </w:p>
    <w:p w14:paraId="4424A74B" w14:textId="77777777" w:rsidR="00A26871" w:rsidRPr="00A26871" w:rsidRDefault="00A26871" w:rsidP="00A26871">
      <w:pPr>
        <w:rPr>
          <w:rFonts w:ascii="Calibri" w:eastAsia="Times New Roman" w:hAnsi="Calibri" w:cs="Calibri"/>
          <w:kern w:val="0"/>
          <w:sz w:val="22"/>
          <w:szCs w:val="22"/>
          <w:lang w:eastAsia="en-GB"/>
          <w14:ligatures w14:val="none"/>
        </w:rPr>
      </w:pPr>
    </w:p>
    <w:tbl>
      <w:tblPr>
        <w:tblStyle w:val="TableGrid"/>
        <w:tblW w:w="0" w:type="auto"/>
        <w:tblLook w:val="04A0" w:firstRow="1" w:lastRow="0" w:firstColumn="1" w:lastColumn="0" w:noHBand="0" w:noVBand="1"/>
      </w:tblPr>
      <w:tblGrid>
        <w:gridCol w:w="623"/>
        <w:gridCol w:w="3247"/>
        <w:gridCol w:w="1170"/>
        <w:gridCol w:w="2785"/>
        <w:gridCol w:w="1191"/>
      </w:tblGrid>
      <w:tr w:rsidR="00A26871" w:rsidRPr="00216055" w14:paraId="10550555" w14:textId="77777777" w:rsidTr="006A279F">
        <w:trPr>
          <w:trHeight w:val="264"/>
        </w:trPr>
        <w:tc>
          <w:tcPr>
            <w:tcW w:w="9016" w:type="dxa"/>
            <w:gridSpan w:val="5"/>
            <w:tcBorders>
              <w:top w:val="nil"/>
              <w:left w:val="nil"/>
              <w:right w:val="nil"/>
            </w:tcBorders>
            <w:noWrap/>
          </w:tcPr>
          <w:p w14:paraId="6BA76831" w14:textId="77777777" w:rsidR="00A26871" w:rsidRPr="00B06210" w:rsidRDefault="00A26871" w:rsidP="006A279F">
            <w:pPr>
              <w:jc w:val="center"/>
              <w:rPr>
                <w:rFonts w:ascii="Arial" w:hAnsi="Arial" w:cs="Arial"/>
                <w:sz w:val="18"/>
                <w:szCs w:val="16"/>
              </w:rPr>
            </w:pPr>
            <w:r w:rsidRPr="00B06210">
              <w:rPr>
                <w:rFonts w:ascii="Arial" w:hAnsi="Arial" w:cs="Arial"/>
                <w:sz w:val="18"/>
                <w:szCs w:val="16"/>
              </w:rPr>
              <w:t>Income &amp; Expenditure Analysis:  June 15, 2022 - June</w:t>
            </w:r>
            <w:r>
              <w:rPr>
                <w:rFonts w:ascii="Arial" w:hAnsi="Arial" w:cs="Arial"/>
                <w:sz w:val="18"/>
                <w:szCs w:val="16"/>
              </w:rPr>
              <w:t xml:space="preserve"> </w:t>
            </w:r>
            <w:r w:rsidRPr="00B06210">
              <w:rPr>
                <w:rFonts w:ascii="Arial" w:hAnsi="Arial" w:cs="Arial"/>
                <w:sz w:val="18"/>
                <w:szCs w:val="16"/>
              </w:rPr>
              <w:t>15, 2023</w:t>
            </w:r>
          </w:p>
        </w:tc>
      </w:tr>
      <w:tr w:rsidR="00A26871" w:rsidRPr="00216055" w14:paraId="19F4A75B" w14:textId="77777777" w:rsidTr="006A279F">
        <w:trPr>
          <w:trHeight w:val="264"/>
        </w:trPr>
        <w:tc>
          <w:tcPr>
            <w:tcW w:w="623" w:type="dxa"/>
            <w:noWrap/>
            <w:hideMark/>
          </w:tcPr>
          <w:p w14:paraId="28BA4627" w14:textId="77777777" w:rsidR="00A26871" w:rsidRPr="00216055" w:rsidRDefault="00A26871" w:rsidP="006A279F">
            <w:pPr>
              <w:rPr>
                <w:rFonts w:ascii="Arial" w:hAnsi="Arial" w:cs="Arial"/>
                <w:sz w:val="16"/>
                <w:szCs w:val="14"/>
              </w:rPr>
            </w:pPr>
          </w:p>
        </w:tc>
        <w:tc>
          <w:tcPr>
            <w:tcW w:w="4417" w:type="dxa"/>
            <w:gridSpan w:val="2"/>
            <w:noWrap/>
            <w:hideMark/>
          </w:tcPr>
          <w:p w14:paraId="0D220975" w14:textId="77777777" w:rsidR="00A26871" w:rsidRPr="00EB7C23" w:rsidRDefault="00A26871" w:rsidP="006A279F">
            <w:pPr>
              <w:jc w:val="center"/>
              <w:rPr>
                <w:rFonts w:ascii="Arial" w:hAnsi="Arial" w:cs="Arial"/>
                <w:b/>
                <w:bCs/>
                <w:sz w:val="16"/>
                <w:szCs w:val="14"/>
              </w:rPr>
            </w:pPr>
            <w:r w:rsidRPr="00EB7C23">
              <w:rPr>
                <w:rFonts w:ascii="Arial" w:hAnsi="Arial" w:cs="Arial"/>
                <w:b/>
                <w:bCs/>
                <w:sz w:val="16"/>
                <w:szCs w:val="14"/>
              </w:rPr>
              <w:t>Income</w:t>
            </w:r>
          </w:p>
        </w:tc>
        <w:tc>
          <w:tcPr>
            <w:tcW w:w="3976" w:type="dxa"/>
            <w:gridSpan w:val="2"/>
            <w:noWrap/>
            <w:hideMark/>
          </w:tcPr>
          <w:p w14:paraId="6DD18553" w14:textId="77777777" w:rsidR="00A26871" w:rsidRPr="00EB7C23" w:rsidRDefault="00A26871" w:rsidP="006A279F">
            <w:pPr>
              <w:jc w:val="center"/>
              <w:rPr>
                <w:rFonts w:ascii="Arial" w:hAnsi="Arial" w:cs="Arial"/>
                <w:b/>
                <w:bCs/>
                <w:sz w:val="16"/>
                <w:szCs w:val="14"/>
              </w:rPr>
            </w:pPr>
            <w:r w:rsidRPr="00EB7C23">
              <w:rPr>
                <w:rFonts w:ascii="Arial" w:hAnsi="Arial" w:cs="Arial"/>
                <w:b/>
                <w:bCs/>
                <w:sz w:val="16"/>
                <w:szCs w:val="14"/>
              </w:rPr>
              <w:t>Expenditures</w:t>
            </w:r>
          </w:p>
        </w:tc>
      </w:tr>
      <w:tr w:rsidR="00A26871" w:rsidRPr="00216055" w14:paraId="2340CE6E" w14:textId="77777777" w:rsidTr="006A279F">
        <w:trPr>
          <w:trHeight w:val="264"/>
        </w:trPr>
        <w:tc>
          <w:tcPr>
            <w:tcW w:w="623" w:type="dxa"/>
            <w:noWrap/>
            <w:hideMark/>
          </w:tcPr>
          <w:p w14:paraId="59C51E9B" w14:textId="77777777" w:rsidR="00A26871" w:rsidRPr="00216055" w:rsidRDefault="00A26871" w:rsidP="006A279F">
            <w:pPr>
              <w:rPr>
                <w:rFonts w:ascii="Arial" w:hAnsi="Arial" w:cs="Arial"/>
                <w:sz w:val="16"/>
                <w:szCs w:val="14"/>
              </w:rPr>
            </w:pPr>
          </w:p>
        </w:tc>
        <w:tc>
          <w:tcPr>
            <w:tcW w:w="3247" w:type="dxa"/>
            <w:noWrap/>
            <w:hideMark/>
          </w:tcPr>
          <w:p w14:paraId="7A340442"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Individual Subs direct into </w:t>
            </w:r>
            <w:r>
              <w:rPr>
                <w:rFonts w:ascii="Arial" w:hAnsi="Arial" w:cs="Arial"/>
                <w:sz w:val="16"/>
                <w:szCs w:val="14"/>
              </w:rPr>
              <w:t xml:space="preserve">the </w:t>
            </w:r>
            <w:r w:rsidRPr="00216055">
              <w:rPr>
                <w:rFonts w:ascii="Arial" w:hAnsi="Arial" w:cs="Arial"/>
                <w:sz w:val="16"/>
                <w:szCs w:val="14"/>
              </w:rPr>
              <w:t>bank account</w:t>
            </w:r>
          </w:p>
        </w:tc>
        <w:tc>
          <w:tcPr>
            <w:tcW w:w="1170" w:type="dxa"/>
            <w:noWrap/>
            <w:hideMark/>
          </w:tcPr>
          <w:p w14:paraId="38946405"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1,760.00 </w:t>
            </w:r>
          </w:p>
        </w:tc>
        <w:tc>
          <w:tcPr>
            <w:tcW w:w="2785" w:type="dxa"/>
            <w:noWrap/>
            <w:hideMark/>
          </w:tcPr>
          <w:p w14:paraId="2FCDDA07" w14:textId="77777777" w:rsidR="00A26871" w:rsidRPr="00216055" w:rsidRDefault="00A26871" w:rsidP="006A279F">
            <w:pPr>
              <w:rPr>
                <w:rFonts w:ascii="Arial" w:hAnsi="Arial" w:cs="Arial"/>
                <w:sz w:val="16"/>
                <w:szCs w:val="14"/>
              </w:rPr>
            </w:pPr>
            <w:r w:rsidRPr="00216055">
              <w:rPr>
                <w:rFonts w:ascii="Arial" w:hAnsi="Arial" w:cs="Arial"/>
                <w:sz w:val="16"/>
                <w:szCs w:val="14"/>
              </w:rPr>
              <w:t>Exec meeting expenses</w:t>
            </w:r>
          </w:p>
        </w:tc>
        <w:tc>
          <w:tcPr>
            <w:tcW w:w="1191" w:type="dxa"/>
            <w:noWrap/>
            <w:hideMark/>
          </w:tcPr>
          <w:p w14:paraId="0731F997"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470.49 </w:t>
            </w:r>
          </w:p>
        </w:tc>
      </w:tr>
      <w:tr w:rsidR="00A26871" w:rsidRPr="00216055" w14:paraId="4ADA4459" w14:textId="77777777" w:rsidTr="006A279F">
        <w:trPr>
          <w:trHeight w:val="264"/>
        </w:trPr>
        <w:tc>
          <w:tcPr>
            <w:tcW w:w="623" w:type="dxa"/>
            <w:noWrap/>
            <w:hideMark/>
          </w:tcPr>
          <w:p w14:paraId="083C0AC3" w14:textId="77777777" w:rsidR="00A26871" w:rsidRPr="00216055" w:rsidRDefault="00A26871" w:rsidP="006A279F">
            <w:pPr>
              <w:rPr>
                <w:rFonts w:ascii="Arial" w:hAnsi="Arial" w:cs="Arial"/>
                <w:sz w:val="16"/>
                <w:szCs w:val="14"/>
              </w:rPr>
            </w:pPr>
          </w:p>
        </w:tc>
        <w:tc>
          <w:tcPr>
            <w:tcW w:w="3247" w:type="dxa"/>
            <w:noWrap/>
            <w:hideMark/>
          </w:tcPr>
          <w:p w14:paraId="0275822E"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Stripe </w:t>
            </w:r>
          </w:p>
        </w:tc>
        <w:tc>
          <w:tcPr>
            <w:tcW w:w="1170" w:type="dxa"/>
            <w:noWrap/>
            <w:hideMark/>
          </w:tcPr>
          <w:p w14:paraId="710FE00C"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18,819.74 </w:t>
            </w:r>
          </w:p>
        </w:tc>
        <w:tc>
          <w:tcPr>
            <w:tcW w:w="2785" w:type="dxa"/>
            <w:noWrap/>
            <w:hideMark/>
          </w:tcPr>
          <w:p w14:paraId="09131531"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2022 Annual </w:t>
            </w:r>
            <w:r>
              <w:rPr>
                <w:rFonts w:ascii="Arial" w:hAnsi="Arial" w:cs="Arial"/>
                <w:sz w:val="16"/>
                <w:szCs w:val="14"/>
              </w:rPr>
              <w:t>C</w:t>
            </w:r>
            <w:r w:rsidRPr="00216055">
              <w:rPr>
                <w:rFonts w:ascii="Arial" w:hAnsi="Arial" w:cs="Arial"/>
                <w:sz w:val="16"/>
                <w:szCs w:val="14"/>
              </w:rPr>
              <w:t>onference expenditures</w:t>
            </w:r>
          </w:p>
        </w:tc>
        <w:tc>
          <w:tcPr>
            <w:tcW w:w="1191" w:type="dxa"/>
            <w:noWrap/>
            <w:hideMark/>
          </w:tcPr>
          <w:p w14:paraId="3C20A156"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£12,319.74 </w:t>
            </w:r>
          </w:p>
        </w:tc>
      </w:tr>
      <w:tr w:rsidR="00A26871" w:rsidRPr="00216055" w14:paraId="7F9E0358" w14:textId="77777777" w:rsidTr="006A279F">
        <w:trPr>
          <w:trHeight w:val="264"/>
        </w:trPr>
        <w:tc>
          <w:tcPr>
            <w:tcW w:w="623" w:type="dxa"/>
            <w:noWrap/>
            <w:hideMark/>
          </w:tcPr>
          <w:p w14:paraId="327CD796" w14:textId="77777777" w:rsidR="00A26871" w:rsidRPr="00216055" w:rsidRDefault="00A26871" w:rsidP="006A279F">
            <w:pPr>
              <w:rPr>
                <w:rFonts w:ascii="Arial" w:hAnsi="Arial" w:cs="Arial"/>
                <w:sz w:val="16"/>
                <w:szCs w:val="14"/>
              </w:rPr>
            </w:pPr>
          </w:p>
        </w:tc>
        <w:tc>
          <w:tcPr>
            <w:tcW w:w="3247" w:type="dxa"/>
            <w:noWrap/>
            <w:hideMark/>
          </w:tcPr>
          <w:p w14:paraId="7A675361" w14:textId="77777777" w:rsidR="00A26871" w:rsidRPr="00216055" w:rsidRDefault="00A26871" w:rsidP="006A279F">
            <w:pPr>
              <w:rPr>
                <w:rFonts w:ascii="Arial" w:hAnsi="Arial" w:cs="Arial"/>
                <w:sz w:val="16"/>
                <w:szCs w:val="14"/>
              </w:rPr>
            </w:pPr>
            <w:r w:rsidRPr="00216055">
              <w:rPr>
                <w:rFonts w:ascii="Arial" w:hAnsi="Arial" w:cs="Arial"/>
                <w:sz w:val="16"/>
                <w:szCs w:val="14"/>
              </w:rPr>
              <w:t>Interest</w:t>
            </w:r>
          </w:p>
        </w:tc>
        <w:tc>
          <w:tcPr>
            <w:tcW w:w="1170" w:type="dxa"/>
            <w:noWrap/>
            <w:hideMark/>
          </w:tcPr>
          <w:p w14:paraId="68F6B1CA"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581.69 </w:t>
            </w:r>
          </w:p>
        </w:tc>
        <w:tc>
          <w:tcPr>
            <w:tcW w:w="2785" w:type="dxa"/>
            <w:noWrap/>
            <w:hideMark/>
          </w:tcPr>
          <w:p w14:paraId="5B0F6E78" w14:textId="77777777" w:rsidR="00A26871" w:rsidRPr="00216055" w:rsidRDefault="00A26871" w:rsidP="006A279F">
            <w:pPr>
              <w:rPr>
                <w:rFonts w:ascii="Arial" w:hAnsi="Arial" w:cs="Arial"/>
                <w:sz w:val="16"/>
                <w:szCs w:val="14"/>
              </w:rPr>
            </w:pPr>
            <w:r w:rsidRPr="00216055">
              <w:rPr>
                <w:rFonts w:ascii="Arial" w:hAnsi="Arial" w:cs="Arial"/>
                <w:sz w:val="16"/>
                <w:szCs w:val="14"/>
              </w:rPr>
              <w:t>2023 Annual conference expenditures</w:t>
            </w:r>
          </w:p>
        </w:tc>
        <w:tc>
          <w:tcPr>
            <w:tcW w:w="1191" w:type="dxa"/>
            <w:noWrap/>
            <w:hideMark/>
          </w:tcPr>
          <w:p w14:paraId="7A0DD47F"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6,464.30 </w:t>
            </w:r>
          </w:p>
        </w:tc>
      </w:tr>
      <w:tr w:rsidR="00A26871" w:rsidRPr="00216055" w14:paraId="585E8E72" w14:textId="77777777" w:rsidTr="006A279F">
        <w:trPr>
          <w:trHeight w:val="264"/>
        </w:trPr>
        <w:tc>
          <w:tcPr>
            <w:tcW w:w="623" w:type="dxa"/>
            <w:noWrap/>
            <w:hideMark/>
          </w:tcPr>
          <w:p w14:paraId="6BF346DE" w14:textId="77777777" w:rsidR="00A26871" w:rsidRPr="00216055" w:rsidRDefault="00A26871" w:rsidP="006A279F">
            <w:pPr>
              <w:rPr>
                <w:rFonts w:ascii="Arial" w:hAnsi="Arial" w:cs="Arial"/>
                <w:sz w:val="16"/>
                <w:szCs w:val="14"/>
              </w:rPr>
            </w:pPr>
          </w:p>
        </w:tc>
        <w:tc>
          <w:tcPr>
            <w:tcW w:w="3247" w:type="dxa"/>
            <w:noWrap/>
            <w:hideMark/>
          </w:tcPr>
          <w:p w14:paraId="6EF2B53F" w14:textId="77777777" w:rsidR="00A26871" w:rsidRPr="00216055" w:rsidRDefault="00A26871" w:rsidP="006A279F">
            <w:pPr>
              <w:rPr>
                <w:rFonts w:ascii="Arial" w:hAnsi="Arial" w:cs="Arial"/>
                <w:sz w:val="16"/>
                <w:szCs w:val="14"/>
              </w:rPr>
            </w:pPr>
            <w:r w:rsidRPr="00216055">
              <w:rPr>
                <w:rFonts w:ascii="Arial" w:hAnsi="Arial" w:cs="Arial"/>
                <w:sz w:val="16"/>
                <w:szCs w:val="14"/>
              </w:rPr>
              <w:t>Refund</w:t>
            </w:r>
          </w:p>
        </w:tc>
        <w:tc>
          <w:tcPr>
            <w:tcW w:w="1170" w:type="dxa"/>
            <w:noWrap/>
            <w:hideMark/>
          </w:tcPr>
          <w:p w14:paraId="702022CD"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305.00 </w:t>
            </w:r>
          </w:p>
        </w:tc>
        <w:tc>
          <w:tcPr>
            <w:tcW w:w="2785" w:type="dxa"/>
            <w:noWrap/>
            <w:hideMark/>
          </w:tcPr>
          <w:p w14:paraId="1BE4087D" w14:textId="77777777" w:rsidR="00A26871" w:rsidRPr="00216055" w:rsidRDefault="00A26871" w:rsidP="006A279F">
            <w:pPr>
              <w:rPr>
                <w:rFonts w:ascii="Arial" w:hAnsi="Arial" w:cs="Arial"/>
                <w:sz w:val="16"/>
                <w:szCs w:val="14"/>
              </w:rPr>
            </w:pPr>
            <w:r w:rsidRPr="00216055">
              <w:rPr>
                <w:rFonts w:ascii="Arial" w:hAnsi="Arial" w:cs="Arial"/>
                <w:sz w:val="16"/>
                <w:szCs w:val="14"/>
              </w:rPr>
              <w:t>Stripe fees on conference payments</w:t>
            </w:r>
          </w:p>
        </w:tc>
        <w:tc>
          <w:tcPr>
            <w:tcW w:w="1191" w:type="dxa"/>
            <w:noWrap/>
            <w:hideMark/>
          </w:tcPr>
          <w:p w14:paraId="16265A30"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51.20 </w:t>
            </w:r>
          </w:p>
        </w:tc>
      </w:tr>
      <w:tr w:rsidR="00A26871" w:rsidRPr="00216055" w14:paraId="331713A5" w14:textId="77777777" w:rsidTr="006A279F">
        <w:trPr>
          <w:trHeight w:val="264"/>
        </w:trPr>
        <w:tc>
          <w:tcPr>
            <w:tcW w:w="623" w:type="dxa"/>
            <w:noWrap/>
            <w:hideMark/>
          </w:tcPr>
          <w:p w14:paraId="3E8B8F4B" w14:textId="77777777" w:rsidR="00A26871" w:rsidRPr="00216055" w:rsidRDefault="00A26871" w:rsidP="006A279F">
            <w:pPr>
              <w:rPr>
                <w:rFonts w:ascii="Arial" w:hAnsi="Arial" w:cs="Arial"/>
                <w:sz w:val="16"/>
                <w:szCs w:val="14"/>
              </w:rPr>
            </w:pPr>
          </w:p>
        </w:tc>
        <w:tc>
          <w:tcPr>
            <w:tcW w:w="3247" w:type="dxa"/>
            <w:noWrap/>
            <w:hideMark/>
          </w:tcPr>
          <w:p w14:paraId="0B050EF6" w14:textId="77777777" w:rsidR="00A26871" w:rsidRPr="00216055" w:rsidRDefault="00A26871" w:rsidP="006A279F">
            <w:pPr>
              <w:rPr>
                <w:rFonts w:ascii="Arial" w:hAnsi="Arial" w:cs="Arial"/>
                <w:sz w:val="16"/>
                <w:szCs w:val="14"/>
              </w:rPr>
            </w:pPr>
          </w:p>
        </w:tc>
        <w:tc>
          <w:tcPr>
            <w:tcW w:w="1170" w:type="dxa"/>
            <w:noWrap/>
            <w:hideMark/>
          </w:tcPr>
          <w:p w14:paraId="5C1B9742" w14:textId="77777777" w:rsidR="00A26871" w:rsidRPr="00216055" w:rsidRDefault="00A26871" w:rsidP="006A279F">
            <w:pPr>
              <w:rPr>
                <w:rFonts w:ascii="Arial" w:hAnsi="Arial" w:cs="Arial"/>
                <w:sz w:val="16"/>
                <w:szCs w:val="14"/>
              </w:rPr>
            </w:pPr>
          </w:p>
        </w:tc>
        <w:tc>
          <w:tcPr>
            <w:tcW w:w="2785" w:type="dxa"/>
            <w:noWrap/>
            <w:hideMark/>
          </w:tcPr>
          <w:p w14:paraId="2986990B" w14:textId="77777777" w:rsidR="00A26871" w:rsidRPr="00216055" w:rsidRDefault="00A26871" w:rsidP="006A279F">
            <w:pPr>
              <w:rPr>
                <w:rFonts w:ascii="Arial" w:hAnsi="Arial" w:cs="Arial"/>
                <w:sz w:val="16"/>
                <w:szCs w:val="14"/>
              </w:rPr>
            </w:pPr>
            <w:r w:rsidRPr="00216055">
              <w:rPr>
                <w:rFonts w:ascii="Arial" w:hAnsi="Arial" w:cs="Arial"/>
                <w:sz w:val="16"/>
                <w:szCs w:val="14"/>
              </w:rPr>
              <w:t>2021-22 BUIRA audit</w:t>
            </w:r>
          </w:p>
        </w:tc>
        <w:tc>
          <w:tcPr>
            <w:tcW w:w="1191" w:type="dxa"/>
            <w:noWrap/>
            <w:hideMark/>
          </w:tcPr>
          <w:p w14:paraId="2BA9FB36"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180.00 </w:t>
            </w:r>
          </w:p>
        </w:tc>
      </w:tr>
      <w:tr w:rsidR="00A26871" w:rsidRPr="00216055" w14:paraId="5560E955" w14:textId="77777777" w:rsidTr="006A279F">
        <w:trPr>
          <w:trHeight w:val="264"/>
        </w:trPr>
        <w:tc>
          <w:tcPr>
            <w:tcW w:w="623" w:type="dxa"/>
            <w:noWrap/>
            <w:hideMark/>
          </w:tcPr>
          <w:p w14:paraId="1759704B" w14:textId="77777777" w:rsidR="00A26871" w:rsidRPr="00216055" w:rsidRDefault="00A26871" w:rsidP="006A279F">
            <w:pPr>
              <w:rPr>
                <w:rFonts w:ascii="Arial" w:hAnsi="Arial" w:cs="Arial"/>
                <w:sz w:val="16"/>
                <w:szCs w:val="14"/>
              </w:rPr>
            </w:pPr>
          </w:p>
        </w:tc>
        <w:tc>
          <w:tcPr>
            <w:tcW w:w="3247" w:type="dxa"/>
            <w:noWrap/>
            <w:hideMark/>
          </w:tcPr>
          <w:p w14:paraId="5D35AE6F" w14:textId="77777777" w:rsidR="00A26871" w:rsidRPr="00216055" w:rsidRDefault="00A26871" w:rsidP="006A279F">
            <w:pPr>
              <w:rPr>
                <w:rFonts w:ascii="Arial" w:hAnsi="Arial" w:cs="Arial"/>
                <w:sz w:val="16"/>
                <w:szCs w:val="14"/>
              </w:rPr>
            </w:pPr>
          </w:p>
        </w:tc>
        <w:tc>
          <w:tcPr>
            <w:tcW w:w="1170" w:type="dxa"/>
            <w:noWrap/>
            <w:hideMark/>
          </w:tcPr>
          <w:p w14:paraId="6F71B336" w14:textId="77777777" w:rsidR="00A26871" w:rsidRPr="00216055" w:rsidRDefault="00A26871" w:rsidP="006A279F">
            <w:pPr>
              <w:rPr>
                <w:rFonts w:ascii="Arial" w:hAnsi="Arial" w:cs="Arial"/>
                <w:sz w:val="16"/>
                <w:szCs w:val="14"/>
              </w:rPr>
            </w:pPr>
          </w:p>
        </w:tc>
        <w:tc>
          <w:tcPr>
            <w:tcW w:w="2785" w:type="dxa"/>
            <w:noWrap/>
            <w:hideMark/>
          </w:tcPr>
          <w:p w14:paraId="77F5051E" w14:textId="77777777" w:rsidR="00A26871" w:rsidRPr="00216055" w:rsidRDefault="00A26871" w:rsidP="006A279F">
            <w:pPr>
              <w:rPr>
                <w:rFonts w:ascii="Arial" w:hAnsi="Arial" w:cs="Arial"/>
                <w:sz w:val="16"/>
                <w:szCs w:val="14"/>
              </w:rPr>
            </w:pPr>
            <w:r w:rsidRPr="00216055">
              <w:rPr>
                <w:rFonts w:ascii="Arial" w:hAnsi="Arial" w:cs="Arial"/>
                <w:sz w:val="16"/>
                <w:szCs w:val="14"/>
              </w:rPr>
              <w:t>Website hosting &amp; Mailing List</w:t>
            </w:r>
          </w:p>
        </w:tc>
        <w:tc>
          <w:tcPr>
            <w:tcW w:w="1191" w:type="dxa"/>
            <w:noWrap/>
            <w:hideMark/>
          </w:tcPr>
          <w:p w14:paraId="0DD23C53"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464.63 </w:t>
            </w:r>
          </w:p>
        </w:tc>
      </w:tr>
      <w:tr w:rsidR="00A26871" w:rsidRPr="00216055" w14:paraId="6B442E6D" w14:textId="77777777" w:rsidTr="006A279F">
        <w:trPr>
          <w:trHeight w:val="264"/>
        </w:trPr>
        <w:tc>
          <w:tcPr>
            <w:tcW w:w="623" w:type="dxa"/>
            <w:noWrap/>
            <w:hideMark/>
          </w:tcPr>
          <w:p w14:paraId="01E45007" w14:textId="77777777" w:rsidR="00A26871" w:rsidRPr="00216055" w:rsidRDefault="00A26871" w:rsidP="006A279F">
            <w:pPr>
              <w:rPr>
                <w:rFonts w:ascii="Arial" w:hAnsi="Arial" w:cs="Arial"/>
                <w:sz w:val="16"/>
                <w:szCs w:val="14"/>
              </w:rPr>
            </w:pPr>
          </w:p>
        </w:tc>
        <w:tc>
          <w:tcPr>
            <w:tcW w:w="3247" w:type="dxa"/>
            <w:noWrap/>
            <w:hideMark/>
          </w:tcPr>
          <w:p w14:paraId="2EDED078" w14:textId="77777777" w:rsidR="00A26871" w:rsidRPr="00216055" w:rsidRDefault="00A26871" w:rsidP="006A279F">
            <w:pPr>
              <w:rPr>
                <w:rFonts w:ascii="Arial" w:hAnsi="Arial" w:cs="Arial"/>
                <w:sz w:val="16"/>
                <w:szCs w:val="14"/>
              </w:rPr>
            </w:pPr>
          </w:p>
        </w:tc>
        <w:tc>
          <w:tcPr>
            <w:tcW w:w="1170" w:type="dxa"/>
            <w:noWrap/>
            <w:hideMark/>
          </w:tcPr>
          <w:p w14:paraId="34F060B7" w14:textId="77777777" w:rsidR="00A26871" w:rsidRPr="00216055" w:rsidRDefault="00A26871" w:rsidP="006A279F">
            <w:pPr>
              <w:rPr>
                <w:rFonts w:ascii="Arial" w:hAnsi="Arial" w:cs="Arial"/>
                <w:sz w:val="16"/>
                <w:szCs w:val="14"/>
              </w:rPr>
            </w:pPr>
          </w:p>
        </w:tc>
        <w:tc>
          <w:tcPr>
            <w:tcW w:w="2785" w:type="dxa"/>
            <w:noWrap/>
            <w:hideMark/>
          </w:tcPr>
          <w:p w14:paraId="04BB2427" w14:textId="77777777" w:rsidR="00A26871" w:rsidRPr="00216055" w:rsidRDefault="00A26871" w:rsidP="006A279F">
            <w:pPr>
              <w:rPr>
                <w:rFonts w:ascii="Arial" w:hAnsi="Arial" w:cs="Arial"/>
                <w:sz w:val="16"/>
                <w:szCs w:val="14"/>
              </w:rPr>
            </w:pPr>
            <w:r w:rsidRPr="00216055">
              <w:rPr>
                <w:rFonts w:ascii="Arial" w:hAnsi="Arial" w:cs="Arial"/>
                <w:sz w:val="16"/>
                <w:szCs w:val="14"/>
              </w:rPr>
              <w:t>Website development</w:t>
            </w:r>
          </w:p>
        </w:tc>
        <w:tc>
          <w:tcPr>
            <w:tcW w:w="1191" w:type="dxa"/>
            <w:noWrap/>
            <w:hideMark/>
          </w:tcPr>
          <w:p w14:paraId="1A668D37"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814.80 </w:t>
            </w:r>
          </w:p>
        </w:tc>
      </w:tr>
      <w:tr w:rsidR="00A26871" w:rsidRPr="00216055" w14:paraId="54AFDD3A" w14:textId="77777777" w:rsidTr="006A279F">
        <w:trPr>
          <w:trHeight w:val="264"/>
        </w:trPr>
        <w:tc>
          <w:tcPr>
            <w:tcW w:w="623" w:type="dxa"/>
            <w:noWrap/>
            <w:hideMark/>
          </w:tcPr>
          <w:p w14:paraId="31B5F553" w14:textId="77777777" w:rsidR="00A26871" w:rsidRPr="00216055" w:rsidRDefault="00A26871" w:rsidP="006A279F">
            <w:pPr>
              <w:rPr>
                <w:rFonts w:ascii="Arial" w:hAnsi="Arial" w:cs="Arial"/>
                <w:sz w:val="16"/>
                <w:szCs w:val="14"/>
              </w:rPr>
            </w:pPr>
          </w:p>
        </w:tc>
        <w:tc>
          <w:tcPr>
            <w:tcW w:w="3247" w:type="dxa"/>
            <w:noWrap/>
            <w:hideMark/>
          </w:tcPr>
          <w:p w14:paraId="2C913005" w14:textId="77777777" w:rsidR="00A26871" w:rsidRPr="00216055" w:rsidRDefault="00A26871" w:rsidP="006A279F">
            <w:pPr>
              <w:rPr>
                <w:rFonts w:ascii="Arial" w:hAnsi="Arial" w:cs="Arial"/>
                <w:sz w:val="16"/>
                <w:szCs w:val="14"/>
              </w:rPr>
            </w:pPr>
          </w:p>
        </w:tc>
        <w:tc>
          <w:tcPr>
            <w:tcW w:w="1170" w:type="dxa"/>
            <w:noWrap/>
            <w:hideMark/>
          </w:tcPr>
          <w:p w14:paraId="58EBF280" w14:textId="77777777" w:rsidR="00A26871" w:rsidRPr="00216055" w:rsidRDefault="00A26871" w:rsidP="006A279F">
            <w:pPr>
              <w:rPr>
                <w:rFonts w:ascii="Arial" w:hAnsi="Arial" w:cs="Arial"/>
                <w:sz w:val="16"/>
                <w:szCs w:val="14"/>
              </w:rPr>
            </w:pPr>
          </w:p>
        </w:tc>
        <w:tc>
          <w:tcPr>
            <w:tcW w:w="2785" w:type="dxa"/>
            <w:noWrap/>
            <w:hideMark/>
          </w:tcPr>
          <w:p w14:paraId="6EC30BAA" w14:textId="77777777" w:rsidR="00A26871" w:rsidRPr="00216055" w:rsidRDefault="00A26871" w:rsidP="006A279F">
            <w:pPr>
              <w:rPr>
                <w:rFonts w:ascii="Arial" w:hAnsi="Arial" w:cs="Arial"/>
                <w:sz w:val="16"/>
                <w:szCs w:val="14"/>
              </w:rPr>
            </w:pPr>
            <w:r w:rsidRPr="00216055">
              <w:rPr>
                <w:rFonts w:ascii="Arial" w:hAnsi="Arial" w:cs="Arial"/>
                <w:sz w:val="16"/>
                <w:szCs w:val="14"/>
              </w:rPr>
              <w:t>Academy of Social Sciences sub</w:t>
            </w:r>
            <w:r>
              <w:rPr>
                <w:rFonts w:ascii="Arial" w:hAnsi="Arial" w:cs="Arial"/>
                <w:sz w:val="16"/>
                <w:szCs w:val="14"/>
              </w:rPr>
              <w:t>scription</w:t>
            </w:r>
            <w:r w:rsidRPr="00216055">
              <w:rPr>
                <w:rFonts w:ascii="Arial" w:hAnsi="Arial" w:cs="Arial"/>
                <w:sz w:val="16"/>
                <w:szCs w:val="14"/>
              </w:rPr>
              <w:t xml:space="preserve"> 2023</w:t>
            </w:r>
          </w:p>
        </w:tc>
        <w:tc>
          <w:tcPr>
            <w:tcW w:w="1191" w:type="dxa"/>
            <w:noWrap/>
            <w:hideMark/>
          </w:tcPr>
          <w:p w14:paraId="4BA35991"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300.00 </w:t>
            </w:r>
          </w:p>
        </w:tc>
      </w:tr>
      <w:tr w:rsidR="00A26871" w:rsidRPr="00216055" w14:paraId="0A514D03" w14:textId="77777777" w:rsidTr="006A279F">
        <w:trPr>
          <w:trHeight w:val="264"/>
        </w:trPr>
        <w:tc>
          <w:tcPr>
            <w:tcW w:w="623" w:type="dxa"/>
            <w:noWrap/>
            <w:hideMark/>
          </w:tcPr>
          <w:p w14:paraId="79C6D3D5" w14:textId="77777777" w:rsidR="00A26871" w:rsidRPr="00216055" w:rsidRDefault="00A26871" w:rsidP="006A279F">
            <w:pPr>
              <w:rPr>
                <w:rFonts w:ascii="Arial" w:hAnsi="Arial" w:cs="Arial"/>
                <w:sz w:val="16"/>
                <w:szCs w:val="14"/>
              </w:rPr>
            </w:pPr>
          </w:p>
        </w:tc>
        <w:tc>
          <w:tcPr>
            <w:tcW w:w="3247" w:type="dxa"/>
            <w:noWrap/>
            <w:hideMark/>
          </w:tcPr>
          <w:p w14:paraId="5BB98372" w14:textId="77777777" w:rsidR="00A26871" w:rsidRPr="00216055" w:rsidRDefault="00A26871" w:rsidP="006A279F">
            <w:pPr>
              <w:rPr>
                <w:rFonts w:ascii="Arial" w:hAnsi="Arial" w:cs="Arial"/>
                <w:sz w:val="16"/>
                <w:szCs w:val="14"/>
              </w:rPr>
            </w:pPr>
          </w:p>
        </w:tc>
        <w:tc>
          <w:tcPr>
            <w:tcW w:w="1170" w:type="dxa"/>
            <w:noWrap/>
            <w:hideMark/>
          </w:tcPr>
          <w:p w14:paraId="76F489FF" w14:textId="77777777" w:rsidR="00A26871" w:rsidRPr="00216055" w:rsidRDefault="00A26871" w:rsidP="006A279F">
            <w:pPr>
              <w:rPr>
                <w:rFonts w:ascii="Arial" w:hAnsi="Arial" w:cs="Arial"/>
                <w:sz w:val="16"/>
                <w:szCs w:val="14"/>
              </w:rPr>
            </w:pPr>
          </w:p>
        </w:tc>
        <w:tc>
          <w:tcPr>
            <w:tcW w:w="2785" w:type="dxa"/>
            <w:noWrap/>
            <w:hideMark/>
          </w:tcPr>
          <w:p w14:paraId="1E5EF6D2" w14:textId="77777777" w:rsidR="00A26871" w:rsidRPr="00216055" w:rsidRDefault="00A26871" w:rsidP="006A279F">
            <w:pPr>
              <w:rPr>
                <w:rFonts w:ascii="Arial" w:hAnsi="Arial" w:cs="Arial"/>
                <w:sz w:val="16"/>
                <w:szCs w:val="14"/>
              </w:rPr>
            </w:pPr>
            <w:r w:rsidRPr="00216055">
              <w:rPr>
                <w:rFonts w:ascii="Arial" w:hAnsi="Arial" w:cs="Arial"/>
                <w:sz w:val="16"/>
                <w:szCs w:val="14"/>
              </w:rPr>
              <w:t>BUIRA fellows 2022</w:t>
            </w:r>
          </w:p>
        </w:tc>
        <w:tc>
          <w:tcPr>
            <w:tcW w:w="1191" w:type="dxa"/>
            <w:noWrap/>
            <w:hideMark/>
          </w:tcPr>
          <w:p w14:paraId="3C2FA171"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310.81 </w:t>
            </w:r>
          </w:p>
        </w:tc>
      </w:tr>
      <w:tr w:rsidR="00A26871" w:rsidRPr="00216055" w14:paraId="50F9D413" w14:textId="77777777" w:rsidTr="006A279F">
        <w:trPr>
          <w:trHeight w:val="264"/>
        </w:trPr>
        <w:tc>
          <w:tcPr>
            <w:tcW w:w="623" w:type="dxa"/>
            <w:noWrap/>
            <w:hideMark/>
          </w:tcPr>
          <w:p w14:paraId="6C042136" w14:textId="77777777" w:rsidR="00A26871" w:rsidRPr="00216055" w:rsidRDefault="00A26871" w:rsidP="006A279F">
            <w:pPr>
              <w:rPr>
                <w:rFonts w:ascii="Arial" w:hAnsi="Arial" w:cs="Arial"/>
                <w:sz w:val="16"/>
                <w:szCs w:val="14"/>
              </w:rPr>
            </w:pPr>
          </w:p>
        </w:tc>
        <w:tc>
          <w:tcPr>
            <w:tcW w:w="3247" w:type="dxa"/>
            <w:noWrap/>
            <w:hideMark/>
          </w:tcPr>
          <w:p w14:paraId="757B0C80" w14:textId="77777777" w:rsidR="00A26871" w:rsidRPr="00216055" w:rsidRDefault="00A26871" w:rsidP="006A279F">
            <w:pPr>
              <w:rPr>
                <w:rFonts w:ascii="Arial" w:hAnsi="Arial" w:cs="Arial"/>
                <w:sz w:val="16"/>
                <w:szCs w:val="14"/>
              </w:rPr>
            </w:pPr>
          </w:p>
        </w:tc>
        <w:tc>
          <w:tcPr>
            <w:tcW w:w="1170" w:type="dxa"/>
            <w:noWrap/>
            <w:hideMark/>
          </w:tcPr>
          <w:p w14:paraId="0C9B7C52" w14:textId="77777777" w:rsidR="00A26871" w:rsidRPr="00216055" w:rsidRDefault="00A26871" w:rsidP="006A279F">
            <w:pPr>
              <w:rPr>
                <w:rFonts w:ascii="Arial" w:hAnsi="Arial" w:cs="Arial"/>
                <w:sz w:val="16"/>
                <w:szCs w:val="14"/>
              </w:rPr>
            </w:pPr>
          </w:p>
        </w:tc>
        <w:tc>
          <w:tcPr>
            <w:tcW w:w="2785" w:type="dxa"/>
            <w:noWrap/>
            <w:hideMark/>
          </w:tcPr>
          <w:p w14:paraId="43FD05F8" w14:textId="77777777" w:rsidR="00A26871" w:rsidRPr="00216055" w:rsidRDefault="00A26871" w:rsidP="006A279F">
            <w:pPr>
              <w:rPr>
                <w:rFonts w:ascii="Arial" w:hAnsi="Arial" w:cs="Arial"/>
                <w:sz w:val="16"/>
                <w:szCs w:val="14"/>
              </w:rPr>
            </w:pPr>
            <w:r w:rsidRPr="00216055">
              <w:rPr>
                <w:rFonts w:ascii="Arial" w:hAnsi="Arial" w:cs="Arial"/>
                <w:sz w:val="16"/>
                <w:szCs w:val="14"/>
              </w:rPr>
              <w:t>BUIRA files transfer from Leeds</w:t>
            </w:r>
          </w:p>
        </w:tc>
        <w:tc>
          <w:tcPr>
            <w:tcW w:w="1191" w:type="dxa"/>
            <w:noWrap/>
            <w:hideMark/>
          </w:tcPr>
          <w:p w14:paraId="5CDACD10"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55.00 </w:t>
            </w:r>
          </w:p>
        </w:tc>
      </w:tr>
      <w:tr w:rsidR="00A26871" w:rsidRPr="00216055" w14:paraId="51384CDE" w14:textId="77777777" w:rsidTr="006A279F">
        <w:trPr>
          <w:trHeight w:val="264"/>
        </w:trPr>
        <w:tc>
          <w:tcPr>
            <w:tcW w:w="623" w:type="dxa"/>
            <w:noWrap/>
            <w:hideMark/>
          </w:tcPr>
          <w:p w14:paraId="1B49C102" w14:textId="77777777" w:rsidR="00A26871" w:rsidRPr="00216055" w:rsidRDefault="00A26871" w:rsidP="006A279F">
            <w:pPr>
              <w:rPr>
                <w:rFonts w:ascii="Arial" w:hAnsi="Arial" w:cs="Arial"/>
                <w:sz w:val="16"/>
                <w:szCs w:val="14"/>
              </w:rPr>
            </w:pPr>
          </w:p>
        </w:tc>
        <w:tc>
          <w:tcPr>
            <w:tcW w:w="3247" w:type="dxa"/>
            <w:noWrap/>
            <w:hideMark/>
          </w:tcPr>
          <w:p w14:paraId="777E36F9" w14:textId="77777777" w:rsidR="00A26871" w:rsidRPr="00216055" w:rsidRDefault="00A26871" w:rsidP="006A279F">
            <w:pPr>
              <w:rPr>
                <w:rFonts w:ascii="Arial" w:hAnsi="Arial" w:cs="Arial"/>
                <w:sz w:val="16"/>
                <w:szCs w:val="14"/>
              </w:rPr>
            </w:pPr>
          </w:p>
        </w:tc>
        <w:tc>
          <w:tcPr>
            <w:tcW w:w="1170" w:type="dxa"/>
            <w:noWrap/>
            <w:hideMark/>
          </w:tcPr>
          <w:p w14:paraId="400FF913" w14:textId="77777777" w:rsidR="00A26871" w:rsidRPr="00216055" w:rsidRDefault="00A26871" w:rsidP="006A279F">
            <w:pPr>
              <w:rPr>
                <w:rFonts w:ascii="Arial" w:hAnsi="Arial" w:cs="Arial"/>
                <w:sz w:val="16"/>
                <w:szCs w:val="14"/>
              </w:rPr>
            </w:pPr>
          </w:p>
        </w:tc>
        <w:tc>
          <w:tcPr>
            <w:tcW w:w="2785" w:type="dxa"/>
            <w:noWrap/>
            <w:hideMark/>
          </w:tcPr>
          <w:p w14:paraId="3FD3293E" w14:textId="77777777" w:rsidR="00A26871" w:rsidRPr="00216055" w:rsidRDefault="00A26871" w:rsidP="006A279F">
            <w:pPr>
              <w:rPr>
                <w:rFonts w:ascii="Arial" w:hAnsi="Arial" w:cs="Arial"/>
                <w:sz w:val="16"/>
                <w:szCs w:val="14"/>
              </w:rPr>
            </w:pPr>
            <w:r w:rsidRPr="00216055">
              <w:rPr>
                <w:rFonts w:ascii="Arial" w:hAnsi="Arial" w:cs="Arial"/>
                <w:sz w:val="16"/>
                <w:szCs w:val="14"/>
              </w:rPr>
              <w:t>UCD workshop student fees</w:t>
            </w:r>
          </w:p>
        </w:tc>
        <w:tc>
          <w:tcPr>
            <w:tcW w:w="1191" w:type="dxa"/>
            <w:noWrap/>
            <w:hideMark/>
          </w:tcPr>
          <w:p w14:paraId="22E1F31C" w14:textId="77777777" w:rsidR="00A26871" w:rsidRPr="00216055" w:rsidRDefault="00A26871" w:rsidP="006A279F">
            <w:pPr>
              <w:rPr>
                <w:rFonts w:ascii="Arial" w:hAnsi="Arial" w:cs="Arial"/>
                <w:sz w:val="16"/>
                <w:szCs w:val="14"/>
              </w:rPr>
            </w:pPr>
            <w:r w:rsidRPr="00216055">
              <w:rPr>
                <w:rFonts w:ascii="Arial" w:hAnsi="Arial" w:cs="Arial"/>
                <w:sz w:val="16"/>
                <w:szCs w:val="14"/>
              </w:rPr>
              <w:t xml:space="preserve"> £     449.38 </w:t>
            </w:r>
          </w:p>
        </w:tc>
      </w:tr>
      <w:tr w:rsidR="00A26871" w:rsidRPr="00216055" w14:paraId="790116D0" w14:textId="77777777" w:rsidTr="006A279F">
        <w:trPr>
          <w:trHeight w:val="264"/>
        </w:trPr>
        <w:tc>
          <w:tcPr>
            <w:tcW w:w="623" w:type="dxa"/>
            <w:noWrap/>
            <w:hideMark/>
          </w:tcPr>
          <w:p w14:paraId="77E9B65D" w14:textId="77777777" w:rsidR="00A26871" w:rsidRPr="00216055" w:rsidRDefault="00A26871" w:rsidP="006A279F">
            <w:pPr>
              <w:rPr>
                <w:rFonts w:ascii="Arial" w:hAnsi="Arial" w:cs="Arial"/>
                <w:sz w:val="16"/>
                <w:szCs w:val="14"/>
              </w:rPr>
            </w:pPr>
          </w:p>
        </w:tc>
        <w:tc>
          <w:tcPr>
            <w:tcW w:w="3247" w:type="dxa"/>
            <w:noWrap/>
            <w:hideMark/>
          </w:tcPr>
          <w:p w14:paraId="5C060632" w14:textId="77777777" w:rsidR="00A26871" w:rsidRPr="00216055" w:rsidRDefault="00A26871" w:rsidP="006A279F">
            <w:pPr>
              <w:rPr>
                <w:rFonts w:ascii="Arial" w:hAnsi="Arial" w:cs="Arial"/>
                <w:sz w:val="16"/>
                <w:szCs w:val="14"/>
              </w:rPr>
            </w:pPr>
          </w:p>
        </w:tc>
        <w:tc>
          <w:tcPr>
            <w:tcW w:w="1170" w:type="dxa"/>
            <w:noWrap/>
            <w:hideMark/>
          </w:tcPr>
          <w:p w14:paraId="6E28821B" w14:textId="77777777" w:rsidR="00A26871" w:rsidRPr="00216055" w:rsidRDefault="00A26871" w:rsidP="006A279F">
            <w:pPr>
              <w:rPr>
                <w:rFonts w:ascii="Arial" w:hAnsi="Arial" w:cs="Arial"/>
                <w:sz w:val="16"/>
                <w:szCs w:val="14"/>
              </w:rPr>
            </w:pPr>
          </w:p>
        </w:tc>
        <w:tc>
          <w:tcPr>
            <w:tcW w:w="2785" w:type="dxa"/>
            <w:noWrap/>
            <w:hideMark/>
          </w:tcPr>
          <w:p w14:paraId="23142CC3" w14:textId="77777777" w:rsidR="00A26871" w:rsidRPr="00216055" w:rsidRDefault="00A26871" w:rsidP="006A279F">
            <w:pPr>
              <w:rPr>
                <w:rFonts w:ascii="Arial" w:hAnsi="Arial" w:cs="Arial"/>
                <w:sz w:val="16"/>
                <w:szCs w:val="14"/>
              </w:rPr>
            </w:pPr>
          </w:p>
        </w:tc>
        <w:tc>
          <w:tcPr>
            <w:tcW w:w="1191" w:type="dxa"/>
            <w:noWrap/>
            <w:hideMark/>
          </w:tcPr>
          <w:p w14:paraId="5805FE7E" w14:textId="77777777" w:rsidR="00A26871" w:rsidRPr="00216055" w:rsidRDefault="00A26871" w:rsidP="006A279F">
            <w:pPr>
              <w:rPr>
                <w:rFonts w:ascii="Arial" w:hAnsi="Arial" w:cs="Arial"/>
                <w:sz w:val="16"/>
                <w:szCs w:val="14"/>
              </w:rPr>
            </w:pPr>
          </w:p>
        </w:tc>
      </w:tr>
      <w:tr w:rsidR="00A26871" w:rsidRPr="00216055" w14:paraId="575E03A8" w14:textId="77777777" w:rsidTr="006A279F">
        <w:trPr>
          <w:trHeight w:val="264"/>
        </w:trPr>
        <w:tc>
          <w:tcPr>
            <w:tcW w:w="623" w:type="dxa"/>
            <w:noWrap/>
            <w:hideMark/>
          </w:tcPr>
          <w:p w14:paraId="39D5311C" w14:textId="77777777" w:rsidR="00A26871" w:rsidRPr="00EB7C23" w:rsidRDefault="00A26871" w:rsidP="006A279F">
            <w:pPr>
              <w:rPr>
                <w:rFonts w:ascii="Arial" w:hAnsi="Arial" w:cs="Arial"/>
                <w:b/>
                <w:bCs/>
                <w:sz w:val="16"/>
                <w:szCs w:val="14"/>
              </w:rPr>
            </w:pPr>
            <w:r w:rsidRPr="00EB7C23">
              <w:rPr>
                <w:rFonts w:ascii="Arial" w:hAnsi="Arial" w:cs="Arial"/>
                <w:b/>
                <w:bCs/>
                <w:sz w:val="16"/>
                <w:szCs w:val="14"/>
              </w:rPr>
              <w:t>Total</w:t>
            </w:r>
          </w:p>
        </w:tc>
        <w:tc>
          <w:tcPr>
            <w:tcW w:w="3247" w:type="dxa"/>
            <w:noWrap/>
            <w:hideMark/>
          </w:tcPr>
          <w:p w14:paraId="42C9C947" w14:textId="77777777" w:rsidR="00A26871" w:rsidRPr="00EB7C23" w:rsidRDefault="00A26871" w:rsidP="006A279F">
            <w:pPr>
              <w:rPr>
                <w:rFonts w:ascii="Arial" w:hAnsi="Arial" w:cs="Arial"/>
                <w:b/>
                <w:bCs/>
                <w:sz w:val="16"/>
                <w:szCs w:val="14"/>
              </w:rPr>
            </w:pPr>
          </w:p>
        </w:tc>
        <w:tc>
          <w:tcPr>
            <w:tcW w:w="1170" w:type="dxa"/>
            <w:noWrap/>
            <w:hideMark/>
          </w:tcPr>
          <w:p w14:paraId="523B74EB" w14:textId="77777777" w:rsidR="00A26871" w:rsidRPr="00EB7C23" w:rsidRDefault="00A26871" w:rsidP="006A279F">
            <w:pPr>
              <w:rPr>
                <w:rFonts w:ascii="Arial" w:hAnsi="Arial" w:cs="Arial"/>
                <w:b/>
                <w:bCs/>
                <w:sz w:val="16"/>
                <w:szCs w:val="14"/>
              </w:rPr>
            </w:pPr>
            <w:r w:rsidRPr="00EB7C23">
              <w:rPr>
                <w:rFonts w:ascii="Arial" w:hAnsi="Arial" w:cs="Arial"/>
                <w:b/>
                <w:bCs/>
                <w:sz w:val="16"/>
                <w:szCs w:val="14"/>
              </w:rPr>
              <w:t xml:space="preserve"> £  21,466.43 </w:t>
            </w:r>
          </w:p>
        </w:tc>
        <w:tc>
          <w:tcPr>
            <w:tcW w:w="2785" w:type="dxa"/>
            <w:noWrap/>
            <w:hideMark/>
          </w:tcPr>
          <w:p w14:paraId="4E014A31" w14:textId="77777777" w:rsidR="00A26871" w:rsidRPr="00EB7C23" w:rsidRDefault="00A26871" w:rsidP="006A279F">
            <w:pPr>
              <w:rPr>
                <w:rFonts w:ascii="Arial" w:hAnsi="Arial" w:cs="Arial"/>
                <w:b/>
                <w:bCs/>
                <w:sz w:val="16"/>
                <w:szCs w:val="14"/>
              </w:rPr>
            </w:pPr>
          </w:p>
        </w:tc>
        <w:tc>
          <w:tcPr>
            <w:tcW w:w="1191" w:type="dxa"/>
            <w:noWrap/>
            <w:hideMark/>
          </w:tcPr>
          <w:p w14:paraId="22880614" w14:textId="77777777" w:rsidR="00A26871" w:rsidRPr="00EB7C23" w:rsidRDefault="00A26871" w:rsidP="006A279F">
            <w:pPr>
              <w:rPr>
                <w:rFonts w:ascii="Arial" w:hAnsi="Arial" w:cs="Arial"/>
                <w:b/>
                <w:bCs/>
                <w:sz w:val="16"/>
                <w:szCs w:val="14"/>
              </w:rPr>
            </w:pPr>
            <w:r w:rsidRPr="00EB7C23">
              <w:rPr>
                <w:rFonts w:ascii="Arial" w:hAnsi="Arial" w:cs="Arial"/>
                <w:b/>
                <w:bCs/>
                <w:sz w:val="16"/>
                <w:szCs w:val="14"/>
              </w:rPr>
              <w:t xml:space="preserve"> £21,880.35 </w:t>
            </w:r>
          </w:p>
        </w:tc>
      </w:tr>
      <w:tr w:rsidR="00D24A57" w:rsidRPr="00216055" w14:paraId="18DAEBB9" w14:textId="77777777" w:rsidTr="006A279F">
        <w:trPr>
          <w:trHeight w:val="264"/>
        </w:trPr>
        <w:tc>
          <w:tcPr>
            <w:tcW w:w="623" w:type="dxa"/>
            <w:noWrap/>
          </w:tcPr>
          <w:p w14:paraId="7B2C6285" w14:textId="77777777" w:rsidR="00D24A57" w:rsidRPr="00EB7C23" w:rsidRDefault="00D24A57" w:rsidP="006A279F">
            <w:pPr>
              <w:rPr>
                <w:rFonts w:ascii="Arial" w:hAnsi="Arial" w:cs="Arial"/>
                <w:b/>
                <w:bCs/>
                <w:sz w:val="16"/>
                <w:szCs w:val="14"/>
              </w:rPr>
            </w:pPr>
          </w:p>
        </w:tc>
        <w:tc>
          <w:tcPr>
            <w:tcW w:w="3247" w:type="dxa"/>
            <w:noWrap/>
          </w:tcPr>
          <w:p w14:paraId="70CC8DD6" w14:textId="77777777" w:rsidR="00D24A57" w:rsidRPr="00EB7C23" w:rsidRDefault="00D24A57" w:rsidP="006A279F">
            <w:pPr>
              <w:rPr>
                <w:rFonts w:ascii="Arial" w:hAnsi="Arial" w:cs="Arial"/>
                <w:b/>
                <w:bCs/>
                <w:sz w:val="16"/>
                <w:szCs w:val="14"/>
              </w:rPr>
            </w:pPr>
          </w:p>
        </w:tc>
        <w:tc>
          <w:tcPr>
            <w:tcW w:w="1170" w:type="dxa"/>
            <w:noWrap/>
          </w:tcPr>
          <w:p w14:paraId="726A3EF4" w14:textId="77777777" w:rsidR="00D24A57" w:rsidRPr="00EB7C23" w:rsidRDefault="00D24A57" w:rsidP="006A279F">
            <w:pPr>
              <w:rPr>
                <w:rFonts w:ascii="Arial" w:hAnsi="Arial" w:cs="Arial"/>
                <w:b/>
                <w:bCs/>
                <w:sz w:val="16"/>
                <w:szCs w:val="14"/>
              </w:rPr>
            </w:pPr>
          </w:p>
        </w:tc>
        <w:tc>
          <w:tcPr>
            <w:tcW w:w="2785" w:type="dxa"/>
            <w:noWrap/>
          </w:tcPr>
          <w:p w14:paraId="70FE0C5A" w14:textId="77777777" w:rsidR="00D24A57" w:rsidRPr="00EB7C23" w:rsidRDefault="00D24A57" w:rsidP="006A279F">
            <w:pPr>
              <w:rPr>
                <w:rFonts w:ascii="Arial" w:hAnsi="Arial" w:cs="Arial"/>
                <w:b/>
                <w:bCs/>
                <w:sz w:val="16"/>
                <w:szCs w:val="14"/>
              </w:rPr>
            </w:pPr>
          </w:p>
        </w:tc>
        <w:tc>
          <w:tcPr>
            <w:tcW w:w="1191" w:type="dxa"/>
            <w:noWrap/>
          </w:tcPr>
          <w:p w14:paraId="5D2CC052" w14:textId="77777777" w:rsidR="00D24A57" w:rsidRPr="00EB7C23" w:rsidRDefault="00D24A57" w:rsidP="006A279F">
            <w:pPr>
              <w:rPr>
                <w:rFonts w:ascii="Arial" w:hAnsi="Arial" w:cs="Arial"/>
                <w:b/>
                <w:bCs/>
                <w:sz w:val="16"/>
                <w:szCs w:val="14"/>
              </w:rPr>
            </w:pPr>
          </w:p>
        </w:tc>
      </w:tr>
    </w:tbl>
    <w:p w14:paraId="074C91B6" w14:textId="77777777"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p>
    <w:p w14:paraId="2518C7FE" w14:textId="2ED146E0" w:rsidR="00D24A57" w:rsidRPr="00D24A57" w:rsidRDefault="00D24A57" w:rsidP="00A26871">
      <w:pPr>
        <w:textAlignment w:val="baseline"/>
        <w:rPr>
          <w:rFonts w:ascii="Calibri" w:eastAsia="Times New Roman" w:hAnsi="Calibri" w:cs="Calibri"/>
          <w:kern w:val="0"/>
          <w:sz w:val="22"/>
          <w:szCs w:val="22"/>
          <w:lang w:eastAsia="en-GB"/>
          <w14:ligatures w14:val="none"/>
        </w:rPr>
      </w:pPr>
      <w:r w:rsidRPr="00D24A57">
        <w:rPr>
          <w:rFonts w:ascii="Calibri" w:eastAsia="Times New Roman" w:hAnsi="Calibri" w:cs="Calibri"/>
          <w:kern w:val="0"/>
          <w:sz w:val="22"/>
          <w:szCs w:val="22"/>
          <w:lang w:eastAsia="en-GB"/>
          <w14:ligatures w14:val="none"/>
        </w:rPr>
        <w:t>Pa</w:t>
      </w:r>
      <w:r>
        <w:rPr>
          <w:rFonts w:ascii="Calibri" w:eastAsia="Times New Roman" w:hAnsi="Calibri" w:cs="Calibri"/>
          <w:kern w:val="0"/>
          <w:sz w:val="22"/>
          <w:szCs w:val="22"/>
          <w:lang w:eastAsia="en-GB"/>
          <w14:ligatures w14:val="none"/>
        </w:rPr>
        <w:t>ul Lewis pointed out that if audited accounts are March to March then next year’s accounts should enable us to see the true loss and gain.</w:t>
      </w:r>
    </w:p>
    <w:p w14:paraId="6D8C23A6" w14:textId="77777777" w:rsidR="00D24A57" w:rsidRDefault="00D24A57" w:rsidP="00A26871">
      <w:pPr>
        <w:textAlignment w:val="baseline"/>
        <w:rPr>
          <w:rFonts w:ascii="Calibri Light" w:eastAsia="Times New Roman" w:hAnsi="Calibri Light" w:cs="Calibri Light"/>
          <w:color w:val="1F3864"/>
          <w:kern w:val="0"/>
          <w:sz w:val="36"/>
          <w:szCs w:val="36"/>
          <w:lang w:eastAsia="en-GB"/>
          <w14:ligatures w14:val="none"/>
        </w:rPr>
      </w:pPr>
    </w:p>
    <w:p w14:paraId="13F8795F" w14:textId="42BD26F4" w:rsidR="00A26871" w:rsidRPr="007522A0" w:rsidRDefault="00A26871" w:rsidP="00A26871">
      <w:pPr>
        <w:textAlignment w:val="baseline"/>
        <w:rPr>
          <w:rFonts w:ascii="Segoe UI" w:eastAsia="Times New Roman" w:hAnsi="Segoe UI" w:cs="Segoe UI"/>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Proposals for how to use the surplus. </w:t>
      </w:r>
    </w:p>
    <w:p w14:paraId="5D512802" w14:textId="5638F4E6" w:rsidR="00A26871" w:rsidRPr="007522A0" w:rsidRDefault="00D24A57" w:rsidP="00A26871">
      <w:pP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2"/>
          <w:szCs w:val="22"/>
          <w:lang w:eastAsia="en-GB"/>
          <w14:ligatures w14:val="none"/>
        </w:rPr>
        <w:t xml:space="preserve">In a discussion about how to use the surplus at BUIRA’s disposal, Peter Turnbull pointed out that </w:t>
      </w:r>
      <w:r w:rsidR="00A26871" w:rsidRPr="007522A0">
        <w:rPr>
          <w:rFonts w:ascii="Calibri" w:eastAsia="Times New Roman" w:hAnsi="Calibri" w:cs="Calibri"/>
          <w:kern w:val="0"/>
          <w:sz w:val="22"/>
          <w:szCs w:val="22"/>
          <w:lang w:eastAsia="en-GB"/>
          <w14:ligatures w14:val="none"/>
        </w:rPr>
        <w:t xml:space="preserve">Gregor Gall </w:t>
      </w:r>
      <w:r>
        <w:rPr>
          <w:rFonts w:ascii="Calibri" w:eastAsia="Times New Roman" w:hAnsi="Calibri" w:cs="Calibri"/>
          <w:kern w:val="0"/>
          <w:sz w:val="22"/>
          <w:szCs w:val="22"/>
          <w:lang w:eastAsia="en-GB"/>
          <w14:ligatures w14:val="none"/>
        </w:rPr>
        <w:t xml:space="preserve">has </w:t>
      </w:r>
      <w:r w:rsidR="00A26871" w:rsidRPr="007522A0">
        <w:rPr>
          <w:rFonts w:ascii="Calibri" w:eastAsia="Times New Roman" w:hAnsi="Calibri" w:cs="Calibri"/>
          <w:kern w:val="0"/>
          <w:sz w:val="22"/>
          <w:szCs w:val="22"/>
          <w:lang w:eastAsia="en-GB"/>
          <w14:ligatures w14:val="none"/>
        </w:rPr>
        <w:t xml:space="preserve">put together a paper with proposals on how </w:t>
      </w:r>
      <w:r>
        <w:rPr>
          <w:rFonts w:ascii="Calibri" w:eastAsia="Times New Roman" w:hAnsi="Calibri" w:cs="Calibri"/>
          <w:kern w:val="0"/>
          <w:sz w:val="22"/>
          <w:szCs w:val="22"/>
          <w:lang w:eastAsia="en-GB"/>
          <w14:ligatures w14:val="none"/>
        </w:rPr>
        <w:t xml:space="preserve">the surplus </w:t>
      </w:r>
      <w:r w:rsidR="00A26871" w:rsidRPr="007522A0">
        <w:rPr>
          <w:rFonts w:ascii="Calibri" w:eastAsia="Times New Roman" w:hAnsi="Calibri" w:cs="Calibri"/>
          <w:kern w:val="0"/>
          <w:sz w:val="22"/>
          <w:szCs w:val="22"/>
          <w:lang w:eastAsia="en-GB"/>
          <w14:ligatures w14:val="none"/>
        </w:rPr>
        <w:t>could be used. In this he stated that:  </w:t>
      </w:r>
    </w:p>
    <w:p w14:paraId="0D78B311" w14:textId="77777777" w:rsidR="00A26871" w:rsidRPr="007522A0" w:rsidRDefault="00A26871" w:rsidP="00A26871">
      <w:pPr>
        <w:numPr>
          <w:ilvl w:val="0"/>
          <w:numId w:val="5"/>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What we should have as a standing surplus to cover any eventualities. </w:t>
      </w:r>
    </w:p>
    <w:p w14:paraId="6A7A3A96" w14:textId="77777777" w:rsidR="00A26871" w:rsidRPr="007522A0" w:rsidRDefault="00A26871" w:rsidP="00A26871">
      <w:pPr>
        <w:numPr>
          <w:ilvl w:val="0"/>
          <w:numId w:val="5"/>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It would be good to set up a working group for this to deliberate on proposals </w:t>
      </w:r>
    </w:p>
    <w:p w14:paraId="6E267B29" w14:textId="77777777" w:rsidR="00A26871" w:rsidRPr="007522A0" w:rsidRDefault="00A26871" w:rsidP="00A26871">
      <w:pPr>
        <w:numPr>
          <w:ilvl w:val="0"/>
          <w:numId w:val="5"/>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Spending principles should be considered – the money should develop the IR field. </w:t>
      </w:r>
    </w:p>
    <w:p w14:paraId="554FB899" w14:textId="77777777" w:rsidR="00A26871" w:rsidRPr="007522A0" w:rsidRDefault="00A26871" w:rsidP="00A26871">
      <w:pPr>
        <w:numPr>
          <w:ilvl w:val="0"/>
          <w:numId w:val="6"/>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There are costs involved in spending surplus should be considered. </w:t>
      </w:r>
    </w:p>
    <w:p w14:paraId="6E69A437" w14:textId="77777777" w:rsidR="00A26871" w:rsidRPr="007522A0" w:rsidRDefault="00A26871" w:rsidP="00A26871">
      <w:pPr>
        <w:textAlignment w:val="baseline"/>
        <w:rPr>
          <w:rFonts w:ascii="Segoe UI" w:eastAsia="Times New Roman" w:hAnsi="Segoe UI" w:cs="Segoe UI"/>
          <w:kern w:val="0"/>
          <w:sz w:val="18"/>
          <w:szCs w:val="18"/>
          <w:lang w:eastAsia="en-GB"/>
          <w14:ligatures w14:val="none"/>
        </w:rPr>
      </w:pPr>
      <w:r w:rsidRPr="007522A0">
        <w:rPr>
          <w:rFonts w:ascii="Calibri" w:eastAsia="Times New Roman" w:hAnsi="Calibri" w:cs="Calibri"/>
          <w:kern w:val="0"/>
          <w:sz w:val="22"/>
          <w:szCs w:val="22"/>
          <w:lang w:eastAsia="en-GB"/>
          <w14:ligatures w14:val="none"/>
        </w:rPr>
        <w:t>The suggestions in Gregor’s paper were: </w:t>
      </w:r>
    </w:p>
    <w:p w14:paraId="65CDBBA1" w14:textId="77777777" w:rsidR="00A26871" w:rsidRPr="007522A0" w:rsidRDefault="00A26871" w:rsidP="00A26871">
      <w:pPr>
        <w:numPr>
          <w:ilvl w:val="0"/>
          <w:numId w:val="7"/>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UG or PG student IR essay prize  </w:t>
      </w:r>
    </w:p>
    <w:p w14:paraId="20A3EDD3" w14:textId="77777777" w:rsidR="00A26871" w:rsidRPr="007522A0" w:rsidRDefault="00A26871" w:rsidP="00A26871">
      <w:pPr>
        <w:numPr>
          <w:ilvl w:val="0"/>
          <w:numId w:val="7"/>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best paper IR prizes at the Conference (e.g., PhD, early career research, general)  </w:t>
      </w:r>
    </w:p>
    <w:p w14:paraId="4BE7856D" w14:textId="77777777" w:rsidR="00A26871" w:rsidRPr="007522A0" w:rsidRDefault="00A26871" w:rsidP="00A26871">
      <w:pPr>
        <w:numPr>
          <w:ilvl w:val="0"/>
          <w:numId w:val="7"/>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 xml:space="preserve">seed corn grants for new projects – see, for example, the practice of the </w:t>
      </w:r>
      <w:hyperlink r:id="rId10" w:tgtFrame="_blank" w:history="1">
        <w:r w:rsidRPr="007522A0">
          <w:rPr>
            <w:rFonts w:ascii="Calibri" w:eastAsia="Times New Roman" w:hAnsi="Calibri" w:cs="Calibri"/>
            <w:color w:val="0563C1"/>
            <w:kern w:val="0"/>
            <w:sz w:val="22"/>
            <w:szCs w:val="22"/>
            <w:u w:val="single"/>
            <w:lang w:eastAsia="en-GB"/>
            <w14:ligatures w14:val="none"/>
          </w:rPr>
          <w:t>SSLH</w:t>
        </w:r>
      </w:hyperlink>
      <w:r w:rsidRPr="007522A0">
        <w:rPr>
          <w:rFonts w:ascii="Calibri" w:eastAsia="Times New Roman" w:hAnsi="Calibri" w:cs="Calibri"/>
          <w:kern w:val="0"/>
          <w:sz w:val="22"/>
          <w:szCs w:val="22"/>
          <w:lang w:eastAsia="en-GB"/>
          <w14:ligatures w14:val="none"/>
        </w:rPr>
        <w:t>  </w:t>
      </w:r>
    </w:p>
    <w:p w14:paraId="0BF69545" w14:textId="77777777" w:rsidR="00A26871" w:rsidRPr="007522A0" w:rsidRDefault="00A26871" w:rsidP="00A26871">
      <w:pPr>
        <w:numPr>
          <w:ilvl w:val="0"/>
          <w:numId w:val="8"/>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one off seminars/conferences (i.e., more than study group activity)  </w:t>
      </w:r>
    </w:p>
    <w:p w14:paraId="0DC93669" w14:textId="77777777" w:rsidR="00A26871" w:rsidRPr="007522A0" w:rsidRDefault="00A26871" w:rsidP="00A26871">
      <w:pPr>
        <w:numPr>
          <w:ilvl w:val="0"/>
          <w:numId w:val="8"/>
        </w:numPr>
        <w:ind w:left="1080" w:firstLine="0"/>
        <w:textAlignment w:val="baseline"/>
        <w:rPr>
          <w:rFonts w:ascii="Calibri" w:eastAsia="Times New Roman" w:hAnsi="Calibri" w:cs="Calibri"/>
          <w:kern w:val="0"/>
          <w:sz w:val="22"/>
          <w:szCs w:val="22"/>
          <w:lang w:eastAsia="en-GB"/>
          <w14:ligatures w14:val="none"/>
        </w:rPr>
      </w:pPr>
      <w:r w:rsidRPr="007522A0">
        <w:rPr>
          <w:rFonts w:ascii="Calibri" w:eastAsia="Times New Roman" w:hAnsi="Calibri" w:cs="Calibri"/>
          <w:kern w:val="0"/>
          <w:sz w:val="22"/>
          <w:szCs w:val="22"/>
          <w:lang w:eastAsia="en-GB"/>
          <w14:ligatures w14:val="none"/>
        </w:rPr>
        <w:t xml:space="preserve">book publishing arm that does what others not doing (e.g., could be more polemical on issues like key actors in IR, building on the Hodder and </w:t>
      </w:r>
      <w:proofErr w:type="spellStart"/>
      <w:r w:rsidRPr="007522A0">
        <w:rPr>
          <w:rFonts w:ascii="Calibri" w:eastAsia="Times New Roman" w:hAnsi="Calibri" w:cs="Calibri"/>
          <w:kern w:val="0"/>
          <w:sz w:val="22"/>
          <w:szCs w:val="22"/>
          <w:lang w:eastAsia="en-GB"/>
          <w14:ligatures w14:val="none"/>
        </w:rPr>
        <w:t>Mustchin</w:t>
      </w:r>
      <w:proofErr w:type="spellEnd"/>
      <w:r w:rsidRPr="007522A0">
        <w:rPr>
          <w:rFonts w:ascii="Calibri" w:eastAsia="Times New Roman" w:hAnsi="Calibri" w:cs="Calibri"/>
          <w:kern w:val="0"/>
          <w:sz w:val="22"/>
          <w:szCs w:val="22"/>
          <w:lang w:eastAsia="en-GB"/>
          <w14:ligatures w14:val="none"/>
        </w:rPr>
        <w:t xml:space="preserve"> edited book plus those before)  </w:t>
      </w:r>
    </w:p>
    <w:p w14:paraId="70FE18F7" w14:textId="1CCAF149" w:rsidR="00A26871" w:rsidRDefault="00D24A57" w:rsidP="007522A0">
      <w:pPr>
        <w:textAlignment w:val="baseline"/>
        <w:rPr>
          <w:rFonts w:ascii="Calibri Light" w:eastAsia="Times New Roman" w:hAnsi="Calibri Light" w:cs="Calibri Light"/>
          <w:color w:val="1F3864"/>
          <w:kern w:val="0"/>
          <w:sz w:val="36"/>
          <w:szCs w:val="36"/>
          <w:lang w:eastAsia="en-GB"/>
          <w14:ligatures w14:val="none"/>
        </w:rPr>
      </w:pPr>
      <w:r>
        <w:rPr>
          <w:rFonts w:ascii="Calibri" w:eastAsia="Times New Roman" w:hAnsi="Calibri" w:cs="Calibri"/>
          <w:kern w:val="0"/>
          <w:sz w:val="22"/>
          <w:szCs w:val="22"/>
          <w:lang w:eastAsia="en-GB"/>
          <w14:ligatures w14:val="none"/>
        </w:rPr>
        <w:lastRenderedPageBreak/>
        <w:t>Paul Lewis directed attention to previous proposals within previous stewardship team of buying a share of the Industrial Relations Journal in order to establish a clear BUIRA link with a journal and make some income from it. This would need to be discussed with Brian Towers. Peter Turnbull pointed out that this had been discussed at a previous Executive meeting. Alex Wood said that objections were raised due to the potential cost which could end up using reserves.</w:t>
      </w:r>
    </w:p>
    <w:p w14:paraId="1DDBCA9C" w14:textId="77777777" w:rsidR="00A26871" w:rsidRDefault="00A26871" w:rsidP="007522A0">
      <w:pPr>
        <w:textAlignment w:val="baseline"/>
        <w:rPr>
          <w:rFonts w:ascii="Calibri Light" w:eastAsia="Times New Roman" w:hAnsi="Calibri Light" w:cs="Calibri Light"/>
          <w:color w:val="1F3864"/>
          <w:kern w:val="0"/>
          <w:sz w:val="36"/>
          <w:szCs w:val="36"/>
          <w:lang w:eastAsia="en-GB"/>
          <w14:ligatures w14:val="none"/>
        </w:rPr>
      </w:pPr>
    </w:p>
    <w:p w14:paraId="62F8939A" w14:textId="77777777" w:rsidR="007522A0" w:rsidRPr="007522A0" w:rsidRDefault="007522A0" w:rsidP="007522A0">
      <w:pPr>
        <w:textAlignment w:val="baseline"/>
        <w:rPr>
          <w:rFonts w:ascii="Segoe UI" w:eastAsia="Times New Roman" w:hAnsi="Segoe UI" w:cs="Segoe UI"/>
          <w:color w:val="1F3864"/>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Report from Conference and Events Officer  </w:t>
      </w:r>
    </w:p>
    <w:p w14:paraId="48AABE90" w14:textId="77777777" w:rsidR="00C65DDE" w:rsidRDefault="00D24A57"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Manoj Dias Abey suggested that a postmortem was needed on the conference. Once the forthcoming conferences have been allocated to other universities, there will be more time to focus on events organised in between. </w:t>
      </w:r>
    </w:p>
    <w:p w14:paraId="73013089" w14:textId="77777777" w:rsidR="00C65DDE" w:rsidRDefault="00D24A57"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Ralph Darlington asked how many delegates, the answer being just under 100. </w:t>
      </w:r>
    </w:p>
    <w:p w14:paraId="6C2224B4" w14:textId="77777777" w:rsidR="00C65DDE" w:rsidRDefault="00D24A57"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Peter Turnbull reported that there has been an expression of interest from Royal Holloway to host the next conference, but need more offers.</w:t>
      </w:r>
      <w:r w:rsidR="00C65DDE">
        <w:rPr>
          <w:rFonts w:ascii="Calibri" w:eastAsia="Times New Roman" w:hAnsi="Calibri" w:cs="Calibri"/>
          <w:kern w:val="0"/>
          <w:sz w:val="22"/>
          <w:szCs w:val="22"/>
          <w:lang w:eastAsia="en-GB"/>
          <w14:ligatures w14:val="none"/>
        </w:rPr>
        <w:t xml:space="preserve"> He reported that a recent Executive Meeting had discussed combining BUIRA with ILERA in Durham in September 2025. There is precedent for this in that it has happened previously. </w:t>
      </w:r>
    </w:p>
    <w:p w14:paraId="754362A5" w14:textId="46C7BAC9" w:rsidR="007522A0" w:rsidRDefault="00C65DDE"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Ralph Darlington said that the problem with 2008 was the combination was very reluctant and effectively implied the liquidation of BUIRA for the year with only one genuinely BUIRA session integrated into the programme, which was not a satisfactory arrangement. If this happens again, it has to be accepted that there is effectively no BUIRA conference that year.</w:t>
      </w:r>
    </w:p>
    <w:p w14:paraId="0A9CBC31" w14:textId="2417157D" w:rsidR="00C65DDE" w:rsidRDefault="00C65DDE"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Peter Turnbull - We would need input into themes in order to ensure that BUIRA has presence. If not ILERA, it is unclear who else will host the conference in 2025.</w:t>
      </w:r>
    </w:p>
    <w:p w14:paraId="2D4BD518" w14:textId="0C0228EC" w:rsidR="00C65DDE" w:rsidRPr="007522A0" w:rsidRDefault="00C65DDE" w:rsidP="007522A0">
      <w:pP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2"/>
          <w:szCs w:val="22"/>
          <w:lang w:eastAsia="en-GB"/>
          <w14:ligatures w14:val="none"/>
        </w:rPr>
        <w:t>Manoj Dias Abey asked whether reticence to host the conference was a new thing. Mel Simms said that it was not.</w:t>
      </w:r>
    </w:p>
    <w:p w14:paraId="2C938074" w14:textId="77777777" w:rsidR="00851B78" w:rsidRDefault="00851B78" w:rsidP="007522A0">
      <w:pPr>
        <w:textAlignment w:val="baseline"/>
        <w:rPr>
          <w:rFonts w:ascii="Calibri Light" w:eastAsia="Times New Roman" w:hAnsi="Calibri Light" w:cs="Calibri Light"/>
          <w:color w:val="1F3864"/>
          <w:kern w:val="0"/>
          <w:sz w:val="36"/>
          <w:szCs w:val="36"/>
          <w:lang w:eastAsia="en-GB"/>
          <w14:ligatures w14:val="none"/>
        </w:rPr>
      </w:pPr>
    </w:p>
    <w:p w14:paraId="352C3CC4" w14:textId="5C0AFCDD"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r w:rsidRPr="007522A0">
        <w:rPr>
          <w:rFonts w:ascii="Calibri Light" w:eastAsia="Times New Roman" w:hAnsi="Calibri Light" w:cs="Calibri Light"/>
          <w:color w:val="1F3864"/>
          <w:kern w:val="0"/>
          <w:sz w:val="36"/>
          <w:szCs w:val="36"/>
          <w:lang w:eastAsia="en-GB"/>
          <w14:ligatures w14:val="none"/>
        </w:rPr>
        <w:t>Report from Communications Officer  </w:t>
      </w:r>
    </w:p>
    <w:p w14:paraId="5E37963B" w14:textId="735CFACA" w:rsidR="00D24A57" w:rsidRPr="00D24A57" w:rsidRDefault="00D24A57" w:rsidP="007522A0">
      <w:pPr>
        <w:textAlignment w:val="baseline"/>
        <w:rPr>
          <w:rFonts w:ascii="Calibri" w:eastAsia="Times New Roman" w:hAnsi="Calibri" w:cs="Calibri"/>
          <w:kern w:val="0"/>
          <w:sz w:val="22"/>
          <w:szCs w:val="22"/>
          <w:lang w:eastAsia="en-GB"/>
          <w14:ligatures w14:val="none"/>
        </w:rPr>
      </w:pPr>
      <w:r w:rsidRPr="00D24A57">
        <w:rPr>
          <w:rFonts w:ascii="Calibri" w:eastAsia="Times New Roman" w:hAnsi="Calibri" w:cs="Calibri"/>
          <w:kern w:val="0"/>
          <w:sz w:val="22"/>
          <w:szCs w:val="22"/>
          <w:lang w:eastAsia="en-GB"/>
          <w14:ligatures w14:val="none"/>
        </w:rPr>
        <w:t>Huw Thomas</w:t>
      </w:r>
      <w:r>
        <w:rPr>
          <w:rFonts w:ascii="Calibri" w:eastAsia="Times New Roman" w:hAnsi="Calibri" w:cs="Calibri"/>
          <w:kern w:val="0"/>
          <w:sz w:val="22"/>
          <w:szCs w:val="22"/>
          <w:lang w:eastAsia="en-GB"/>
          <w14:ligatures w14:val="none"/>
        </w:rPr>
        <w:t xml:space="preserve"> reported on the number of subscriptions active for the newsletter, an increase in Twitter followers, and an increase in Facebook followers too. He reminded members to please send material for the newsletter by each Thursday in order to guarantee distribution in the next </w:t>
      </w:r>
      <w:proofErr w:type="spellStart"/>
      <w:r>
        <w:rPr>
          <w:rFonts w:ascii="Calibri" w:eastAsia="Times New Roman" w:hAnsi="Calibri" w:cs="Calibri"/>
          <w:kern w:val="0"/>
          <w:sz w:val="22"/>
          <w:szCs w:val="22"/>
          <w:lang w:eastAsia="en-GB"/>
          <w14:ligatures w14:val="none"/>
        </w:rPr>
        <w:t>installment</w:t>
      </w:r>
      <w:proofErr w:type="spellEnd"/>
      <w:r>
        <w:rPr>
          <w:rFonts w:ascii="Calibri" w:eastAsia="Times New Roman" w:hAnsi="Calibri" w:cs="Calibri"/>
          <w:kern w:val="0"/>
          <w:sz w:val="22"/>
          <w:szCs w:val="22"/>
          <w:lang w:eastAsia="en-GB"/>
          <w14:ligatures w14:val="none"/>
        </w:rPr>
        <w:t>.</w:t>
      </w:r>
    </w:p>
    <w:p w14:paraId="5698A55B" w14:textId="77777777" w:rsidR="00851B78" w:rsidRDefault="00851B78" w:rsidP="007522A0">
      <w:pPr>
        <w:textAlignment w:val="baseline"/>
        <w:rPr>
          <w:rFonts w:ascii="Calibri Light" w:eastAsia="Times New Roman" w:hAnsi="Calibri Light" w:cs="Calibri Light"/>
          <w:color w:val="1F3864"/>
          <w:kern w:val="0"/>
          <w:sz w:val="36"/>
          <w:szCs w:val="36"/>
          <w:lang w:eastAsia="en-GB"/>
          <w14:ligatures w14:val="none"/>
        </w:rPr>
      </w:pPr>
    </w:p>
    <w:p w14:paraId="018B731B" w14:textId="6A4EA955" w:rsidR="007522A0" w:rsidRPr="007522A0" w:rsidRDefault="00A26871" w:rsidP="007522A0">
      <w:pPr>
        <w:textAlignment w:val="baseline"/>
        <w:rPr>
          <w:rFonts w:ascii="Segoe UI" w:eastAsia="Times New Roman" w:hAnsi="Segoe UI" w:cs="Segoe UI"/>
          <w:color w:val="1F3864"/>
          <w:kern w:val="0"/>
          <w:sz w:val="18"/>
          <w:szCs w:val="18"/>
          <w:lang w:eastAsia="en-GB"/>
          <w14:ligatures w14:val="none"/>
        </w:rPr>
      </w:pPr>
      <w:r>
        <w:rPr>
          <w:rFonts w:ascii="Calibri Light" w:eastAsia="Times New Roman" w:hAnsi="Calibri Light" w:cs="Calibri Light"/>
          <w:color w:val="1F3864"/>
          <w:kern w:val="0"/>
          <w:sz w:val="36"/>
          <w:szCs w:val="36"/>
          <w:lang w:eastAsia="en-GB"/>
          <w14:ligatures w14:val="none"/>
        </w:rPr>
        <w:t xml:space="preserve">Annual </w:t>
      </w:r>
      <w:r w:rsidR="007522A0" w:rsidRPr="007522A0">
        <w:rPr>
          <w:rFonts w:ascii="Calibri Light" w:eastAsia="Times New Roman" w:hAnsi="Calibri Light" w:cs="Calibri Light"/>
          <w:color w:val="1F3864"/>
          <w:kern w:val="0"/>
          <w:sz w:val="36"/>
          <w:szCs w:val="36"/>
          <w:lang w:eastAsia="en-GB"/>
          <w14:ligatures w14:val="none"/>
        </w:rPr>
        <w:t>Report from Membership Officer  </w:t>
      </w:r>
    </w:p>
    <w:p w14:paraId="24DD0BC9"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The 2019 Annual Meeting passed a motion to create a new BUIRA website. However, the integration of the old website with a range of bespoke BUIRA systems - not least the membership database – was not fully appreciated by the annual meeting or the Newcastle and Birmingham Steward teams. The creation of a new website in 2021/22 necessitated a new membership database that exists as a list of paid-up subscribers on the website’s subscription section (via a </w:t>
      </w:r>
      <w:proofErr w:type="spellStart"/>
      <w:r w:rsidRPr="00A26871">
        <w:rPr>
          <w:rFonts w:ascii="Calibri" w:eastAsia="Times New Roman" w:hAnsi="Calibri" w:cs="Calibri"/>
          <w:kern w:val="0"/>
          <w:sz w:val="22"/>
          <w:szCs w:val="22"/>
          <w:lang w:eastAsia="en-GB"/>
          <w14:ligatures w14:val="none"/>
        </w:rPr>
        <w:t>Woocommerce</w:t>
      </w:r>
      <w:proofErr w:type="spellEnd"/>
      <w:r w:rsidRPr="00A26871">
        <w:rPr>
          <w:rFonts w:ascii="Calibri" w:eastAsia="Times New Roman" w:hAnsi="Calibri" w:cs="Calibri"/>
          <w:kern w:val="0"/>
          <w:sz w:val="22"/>
          <w:szCs w:val="22"/>
          <w:lang w:eastAsia="en-GB"/>
          <w14:ligatures w14:val="none"/>
        </w:rPr>
        <w:t xml:space="preserve"> </w:t>
      </w:r>
      <w:proofErr w:type="spellStart"/>
      <w:r w:rsidRPr="00A26871">
        <w:rPr>
          <w:rFonts w:ascii="Calibri" w:eastAsia="Times New Roman" w:hAnsi="Calibri" w:cs="Calibri"/>
          <w:kern w:val="0"/>
          <w:sz w:val="22"/>
          <w:szCs w:val="22"/>
          <w:lang w:eastAsia="en-GB"/>
          <w14:ligatures w14:val="none"/>
        </w:rPr>
        <w:t>Wordpress</w:t>
      </w:r>
      <w:proofErr w:type="spellEnd"/>
      <w:r w:rsidRPr="00A26871">
        <w:rPr>
          <w:rFonts w:ascii="Calibri" w:eastAsia="Times New Roman" w:hAnsi="Calibri" w:cs="Calibri"/>
          <w:kern w:val="0"/>
          <w:sz w:val="22"/>
          <w:szCs w:val="22"/>
          <w:lang w:eastAsia="en-GB"/>
          <w14:ligatures w14:val="none"/>
        </w:rPr>
        <w:t xml:space="preserve"> plugin). </w:t>
      </w:r>
    </w:p>
    <w:p w14:paraId="4F19EB58"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p>
    <w:p w14:paraId="30667A31"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Due to data protection rules, it was not possible to transfer the direct debit status for members to the new system, and instead, we have had to rely on members re-setting up direct debit when they come to renew their membership for the first time via the new website. If people do not respond to an email promoting them to renew their membership, their membership is automatically placed on hold. </w:t>
      </w:r>
    </w:p>
    <w:p w14:paraId="666A80DE"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p>
    <w:p w14:paraId="1EDEA10A"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The obvious potential to lose members was confounded in early 2023 when anti-fraud requirements led to the suspension of our account on the Stripe payment system. As a result, those members who had set an automatic renewal did not have their payment processed.  This went unnoticed for some months and highlights the dangers of running an association without paid staff. The only way to get </w:t>
      </w:r>
      <w:r w:rsidRPr="00A26871">
        <w:rPr>
          <w:rFonts w:ascii="Calibri" w:eastAsia="Times New Roman" w:hAnsi="Calibri" w:cs="Calibri"/>
          <w:kern w:val="0"/>
          <w:sz w:val="22"/>
          <w:szCs w:val="22"/>
          <w:lang w:eastAsia="en-GB"/>
          <w14:ligatures w14:val="none"/>
        </w:rPr>
        <w:lastRenderedPageBreak/>
        <w:t xml:space="preserve">the renewals to resend was by manually entering the Stripe payment data into the membership database. This consisted of many hours of work combined with several additional hours of discussion with our website support team but has now hopefully been resolved. </w:t>
      </w:r>
    </w:p>
    <w:p w14:paraId="5DD4AEAF"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p>
    <w:p w14:paraId="433E564D"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 xml:space="preserve">The result is that our membership has shrunk considerably over the past year. We currently have 124 members in good standing, compared 261 at the last annual meeting. There are 312 subscriptions that have been placed on hold due to non-payment. Some reduction in membership is likely due to this year’s conference being smaller than last year’s and people not wanting to renew their membership if attending this year’s conference (especially during a cost of living crisis), however, having spoken to several long-standing members whose membership had lapsed it seems clear that many of those who’ve been placed on hold are likely unaware of their membership lapse.  </w:t>
      </w:r>
    </w:p>
    <w:p w14:paraId="4981A2EF" w14:textId="77777777" w:rsidR="00A26871" w:rsidRPr="00A26871" w:rsidRDefault="00A26871" w:rsidP="00A26871">
      <w:pPr>
        <w:textAlignment w:val="baseline"/>
        <w:rPr>
          <w:rFonts w:ascii="Calibri" w:eastAsia="Times New Roman" w:hAnsi="Calibri" w:cs="Calibri"/>
          <w:kern w:val="0"/>
          <w:sz w:val="22"/>
          <w:szCs w:val="22"/>
          <w:lang w:eastAsia="en-GB"/>
          <w14:ligatures w14:val="none"/>
        </w:rPr>
      </w:pPr>
    </w:p>
    <w:p w14:paraId="0D54984C" w14:textId="77777777" w:rsidR="00A26871" w:rsidRDefault="00A26871" w:rsidP="00A26871">
      <w:pPr>
        <w:textAlignment w:val="baseline"/>
        <w:rPr>
          <w:rFonts w:ascii="Calibri" w:eastAsia="Times New Roman" w:hAnsi="Calibri" w:cs="Calibri"/>
          <w:kern w:val="0"/>
          <w:sz w:val="22"/>
          <w:szCs w:val="22"/>
          <w:lang w:eastAsia="en-GB"/>
          <w14:ligatures w14:val="none"/>
        </w:rPr>
      </w:pPr>
      <w:r w:rsidRPr="00A26871">
        <w:rPr>
          <w:rFonts w:ascii="Calibri" w:eastAsia="Times New Roman" w:hAnsi="Calibri" w:cs="Calibri"/>
          <w:kern w:val="0"/>
          <w:sz w:val="22"/>
          <w:szCs w:val="22"/>
          <w:lang w:eastAsia="en-GB"/>
          <w14:ligatures w14:val="none"/>
        </w:rPr>
        <w:t>This regrettable but all we can really do now is try and communicate the need for members to check their membership status and renew if lapsed. This will be done first via the newsletter and then separately via individual emails. While this will have impacted our annual income, perhaps by around £3000 per year, we at least have sufficient reserves to easily weather this downturn in revenue while we rebuild our subscriptions via communications and annual attendance at the conference.</w:t>
      </w:r>
    </w:p>
    <w:p w14:paraId="4D7B665C" w14:textId="77777777" w:rsidR="00D24A57" w:rsidRDefault="00D24A57" w:rsidP="00A26871">
      <w:pPr>
        <w:textAlignment w:val="baseline"/>
        <w:rPr>
          <w:rFonts w:ascii="Calibri" w:eastAsia="Times New Roman" w:hAnsi="Calibri" w:cs="Calibri"/>
          <w:kern w:val="0"/>
          <w:sz w:val="22"/>
          <w:szCs w:val="22"/>
          <w:lang w:eastAsia="en-GB"/>
          <w14:ligatures w14:val="none"/>
        </w:rPr>
      </w:pPr>
    </w:p>
    <w:p w14:paraId="752F4617" w14:textId="296C8995" w:rsidR="00D24A57" w:rsidRDefault="00D24A57" w:rsidP="00A26871">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Irena </w:t>
      </w:r>
      <w:proofErr w:type="spellStart"/>
      <w:r>
        <w:rPr>
          <w:rFonts w:ascii="Calibri" w:eastAsia="Times New Roman" w:hAnsi="Calibri" w:cs="Calibri"/>
          <w:kern w:val="0"/>
          <w:sz w:val="22"/>
          <w:szCs w:val="22"/>
          <w:lang w:eastAsia="en-GB"/>
          <w14:ligatures w14:val="none"/>
        </w:rPr>
        <w:t>Grugulis</w:t>
      </w:r>
      <w:proofErr w:type="spellEnd"/>
      <w:r>
        <w:rPr>
          <w:rFonts w:ascii="Calibri" w:eastAsia="Times New Roman" w:hAnsi="Calibri" w:cs="Calibri"/>
          <w:kern w:val="0"/>
          <w:sz w:val="22"/>
          <w:szCs w:val="22"/>
          <w:lang w:eastAsia="en-GB"/>
          <w14:ligatures w14:val="none"/>
        </w:rPr>
        <w:t xml:space="preserve"> recalled that in the past there has been automatic sign up for BUIRA when registering online for conference.</w:t>
      </w:r>
    </w:p>
    <w:p w14:paraId="148152C8" w14:textId="0A97412F" w:rsidR="007522A0" w:rsidRPr="00C65DDE" w:rsidRDefault="00D24A57" w:rsidP="007522A0">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Paul Lewis pointed out the difficulties imposed by the Stripe payment system, not just the website – EU regulations prohibit the taking of continuous payments.</w:t>
      </w:r>
    </w:p>
    <w:p w14:paraId="44268AA5" w14:textId="77777777" w:rsidR="00E83AC7" w:rsidRDefault="00E83AC7" w:rsidP="007522A0">
      <w:pPr>
        <w:textAlignment w:val="baseline"/>
        <w:rPr>
          <w:rFonts w:ascii="Calibri Light" w:eastAsia="Times New Roman" w:hAnsi="Calibri Light" w:cs="Calibri Light"/>
          <w:color w:val="1F3864"/>
          <w:kern w:val="0"/>
          <w:sz w:val="36"/>
          <w:szCs w:val="36"/>
          <w:lang w:eastAsia="en-GB"/>
          <w14:ligatures w14:val="none"/>
        </w:rPr>
      </w:pPr>
    </w:p>
    <w:p w14:paraId="1F5B51C6" w14:textId="7BBF49CC" w:rsidR="00E83AC7" w:rsidRDefault="00E83AC7" w:rsidP="00E83AC7">
      <w:pPr>
        <w:textAlignment w:val="baseline"/>
        <w:rPr>
          <w:rFonts w:ascii="Calibri Light" w:eastAsia="Times New Roman" w:hAnsi="Calibri Light" w:cs="Calibri Light"/>
          <w:color w:val="1F3864"/>
          <w:kern w:val="0"/>
          <w:sz w:val="36"/>
          <w:szCs w:val="36"/>
          <w:lang w:eastAsia="en-GB"/>
          <w14:ligatures w14:val="none"/>
        </w:rPr>
      </w:pPr>
      <w:r w:rsidRPr="00E83AC7">
        <w:rPr>
          <w:rFonts w:ascii="Calibri Light" w:eastAsia="Times New Roman" w:hAnsi="Calibri Light" w:cs="Calibri Light"/>
          <w:color w:val="1F3864"/>
          <w:kern w:val="0"/>
          <w:sz w:val="36"/>
          <w:szCs w:val="36"/>
          <w:lang w:eastAsia="en-GB"/>
          <w14:ligatures w14:val="none"/>
        </w:rPr>
        <w:t xml:space="preserve">Annual Report </w:t>
      </w:r>
      <w:r>
        <w:rPr>
          <w:rFonts w:ascii="Calibri Light" w:eastAsia="Times New Roman" w:hAnsi="Calibri Light" w:cs="Calibri Light"/>
          <w:color w:val="1F3864"/>
          <w:kern w:val="0"/>
          <w:sz w:val="36"/>
          <w:szCs w:val="36"/>
          <w:lang w:eastAsia="en-GB"/>
          <w14:ligatures w14:val="none"/>
        </w:rPr>
        <w:t>from</w:t>
      </w:r>
      <w:r w:rsidRPr="00E83AC7">
        <w:rPr>
          <w:rFonts w:ascii="Calibri Light" w:eastAsia="Times New Roman" w:hAnsi="Calibri Light" w:cs="Calibri Light"/>
          <w:color w:val="1F3864"/>
          <w:kern w:val="0"/>
          <w:sz w:val="36"/>
          <w:szCs w:val="36"/>
          <w:lang w:eastAsia="en-GB"/>
          <w14:ligatures w14:val="none"/>
        </w:rPr>
        <w:t xml:space="preserve"> History of Industrial Relations Study Group</w:t>
      </w:r>
    </w:p>
    <w:p w14:paraId="6003923B"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r w:rsidRPr="00E83AC7">
        <w:rPr>
          <w:rFonts w:ascii="Calibri" w:eastAsia="Times New Roman" w:hAnsi="Calibri" w:cs="Calibri"/>
          <w:kern w:val="0"/>
          <w:sz w:val="22"/>
          <w:szCs w:val="22"/>
          <w:lang w:eastAsia="en-GB"/>
          <w14:ligatures w14:val="none"/>
        </w:rPr>
        <w:t xml:space="preserve">The BUIRA History of IR Study Group held two meetings this year, both face-to-face at the University of Westminster. </w:t>
      </w:r>
    </w:p>
    <w:p w14:paraId="040DD487"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p>
    <w:p w14:paraId="219EF285"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r w:rsidRPr="00E83AC7">
        <w:rPr>
          <w:rFonts w:ascii="Calibri" w:eastAsia="Times New Roman" w:hAnsi="Calibri" w:cs="Calibri"/>
          <w:kern w:val="0"/>
          <w:sz w:val="22"/>
          <w:szCs w:val="22"/>
          <w:lang w:eastAsia="en-GB"/>
          <w14:ligatures w14:val="none"/>
        </w:rPr>
        <w:t xml:space="preserve">Our first seminar, Unite the Union: The Unite History Project (8 December 2022), examined the development of Unite the Union from its origins in the Transport and General Workers’ Union (TGWU) over the years since 1932. The presentations were based on volumes 2, 3 and 4 of the Unite History Project (published by Liverpool University Press). Roger Seifert (former Professor of Industrial Relations at Keele and Wolverhampton) spoke on No Turning Back: The Road to War and Welfare (Volume 2, 1932-1945) and Marjorie Mayo (Emeritus Professor at Goldsmiths, University of London) followed with a talk entitled Exploring Class Struggle (Volume 3, 1945-60). John Foster (Emeritus Professor of Social Sciences, University of Paisley/UWS), speaking by video link, concluded with Comments on Methods and the Use of Oral History (Volume 4 had been amplified by oral history). </w:t>
      </w:r>
    </w:p>
    <w:p w14:paraId="69CAA9FC"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p>
    <w:p w14:paraId="1EE8284D" w14:textId="77777777" w:rsidR="00E83AC7" w:rsidRDefault="00E83AC7" w:rsidP="00E83AC7">
      <w:pPr>
        <w:textAlignment w:val="baseline"/>
        <w:rPr>
          <w:rFonts w:ascii="Calibri" w:eastAsia="Times New Roman" w:hAnsi="Calibri" w:cs="Calibri"/>
          <w:kern w:val="0"/>
          <w:sz w:val="22"/>
          <w:szCs w:val="22"/>
          <w:lang w:eastAsia="en-GB"/>
          <w14:ligatures w14:val="none"/>
        </w:rPr>
      </w:pPr>
      <w:r w:rsidRPr="00E83AC7">
        <w:rPr>
          <w:rFonts w:ascii="Calibri" w:eastAsia="Times New Roman" w:hAnsi="Calibri" w:cs="Calibri"/>
          <w:kern w:val="0"/>
          <w:sz w:val="22"/>
          <w:szCs w:val="22"/>
          <w:lang w:eastAsia="en-GB"/>
          <w14:ligatures w14:val="none"/>
        </w:rPr>
        <w:t xml:space="preserve">Our second seminar, Changing Union Strategies in France and UK: The Examples of the French Post Office and Employment Discrimination Litigation (6 June 2023) compared and contrasted certain aspects of the industrial relations systems in France and the UK, and in particular the role of unions. Odile Join-Lambert (Professor of History and Sociology at the University of Versailles-Saint-Quentin </w:t>
      </w:r>
      <w:proofErr w:type="spellStart"/>
      <w:r w:rsidRPr="00E83AC7">
        <w:rPr>
          <w:rFonts w:ascii="Calibri" w:eastAsia="Times New Roman" w:hAnsi="Calibri" w:cs="Calibri"/>
          <w:kern w:val="0"/>
          <w:sz w:val="22"/>
          <w:szCs w:val="22"/>
          <w:lang w:eastAsia="en-GB"/>
          <w14:ligatures w14:val="none"/>
        </w:rPr>
        <w:t>en</w:t>
      </w:r>
      <w:proofErr w:type="spellEnd"/>
      <w:r w:rsidRPr="00E83AC7">
        <w:rPr>
          <w:rFonts w:ascii="Calibri" w:eastAsia="Times New Roman" w:hAnsi="Calibri" w:cs="Calibri"/>
          <w:kern w:val="0"/>
          <w:sz w:val="22"/>
          <w:szCs w:val="22"/>
          <w:lang w:eastAsia="en-GB"/>
          <w14:ligatures w14:val="none"/>
        </w:rPr>
        <w:t xml:space="preserve"> Yvelines) presented Trade Unions Facing Transformations of the Public Sector: The Case of the French Post Office (1931 to the Present) and then Cécile Guillaume (Reader in Work, Employment and Organisations at Surrey Business School) spoke on Mobilizing Employment Discrimination Law: Comparing Litigation Strategies of British and French Trade Unions.</w:t>
      </w:r>
    </w:p>
    <w:p w14:paraId="1FECAA1A"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p>
    <w:p w14:paraId="4B5EE033" w14:textId="77777777" w:rsidR="00E83AC7" w:rsidRDefault="00E83AC7" w:rsidP="00E83AC7">
      <w:pPr>
        <w:textAlignment w:val="baseline"/>
        <w:rPr>
          <w:rFonts w:ascii="Calibri" w:eastAsia="Times New Roman" w:hAnsi="Calibri" w:cs="Calibri"/>
          <w:kern w:val="0"/>
          <w:sz w:val="22"/>
          <w:szCs w:val="22"/>
          <w:lang w:eastAsia="en-GB"/>
          <w14:ligatures w14:val="none"/>
        </w:rPr>
      </w:pPr>
      <w:r w:rsidRPr="00E83AC7">
        <w:rPr>
          <w:rFonts w:ascii="Calibri" w:eastAsia="Times New Roman" w:hAnsi="Calibri" w:cs="Calibri"/>
          <w:kern w:val="0"/>
          <w:sz w:val="22"/>
          <w:szCs w:val="22"/>
          <w:lang w:eastAsia="en-GB"/>
          <w14:ligatures w14:val="none"/>
        </w:rPr>
        <w:lastRenderedPageBreak/>
        <w:t>The second seminar was poorly attended, despite a good number of people having signed up. We do urgently need your views on whether you prefer to continue with face-to-face seminars or to revert to on-line events through Zoom or MS Teams. Virtual events require less effort to attend and can reach a far wider potential audience, but of course they lack the informality and personal touch of traditional seminars. Which do you prefer?</w:t>
      </w:r>
    </w:p>
    <w:p w14:paraId="09626728" w14:textId="77777777" w:rsidR="00E83AC7" w:rsidRPr="00E83AC7" w:rsidRDefault="00E83AC7" w:rsidP="00E83AC7">
      <w:pPr>
        <w:textAlignment w:val="baseline"/>
        <w:rPr>
          <w:rFonts w:ascii="Calibri" w:eastAsia="Times New Roman" w:hAnsi="Calibri" w:cs="Calibri"/>
          <w:kern w:val="0"/>
          <w:sz w:val="22"/>
          <w:szCs w:val="22"/>
          <w:lang w:eastAsia="en-GB"/>
          <w14:ligatures w14:val="none"/>
        </w:rPr>
      </w:pPr>
    </w:p>
    <w:p w14:paraId="499A3639" w14:textId="11CBD048" w:rsidR="00E83AC7" w:rsidRDefault="00E83AC7" w:rsidP="00E83AC7">
      <w:pPr>
        <w:textAlignment w:val="baseline"/>
        <w:rPr>
          <w:rFonts w:ascii="Calibri" w:eastAsia="Times New Roman" w:hAnsi="Calibri" w:cs="Calibri"/>
          <w:kern w:val="0"/>
          <w:sz w:val="22"/>
          <w:szCs w:val="22"/>
          <w:lang w:eastAsia="en-GB"/>
          <w14:ligatures w14:val="none"/>
        </w:rPr>
      </w:pPr>
      <w:r w:rsidRPr="00E83AC7">
        <w:rPr>
          <w:rFonts w:ascii="Calibri" w:eastAsia="Times New Roman" w:hAnsi="Calibri" w:cs="Calibri"/>
          <w:kern w:val="0"/>
          <w:sz w:val="22"/>
          <w:szCs w:val="22"/>
          <w:lang w:eastAsia="en-GB"/>
          <w14:ligatures w14:val="none"/>
        </w:rPr>
        <w:t>We are beginning to plan for next academic year (2023/24), and would greatly welcome ideas for themes and speakers. Without themes and speakers, we can’t hold seminars – please do contact us!</w:t>
      </w:r>
    </w:p>
    <w:p w14:paraId="5CB6F487" w14:textId="77777777" w:rsidR="00C65DDE" w:rsidRDefault="00C65DDE" w:rsidP="00E83AC7">
      <w:pPr>
        <w:textAlignment w:val="baseline"/>
        <w:rPr>
          <w:rFonts w:ascii="Calibri" w:eastAsia="Times New Roman" w:hAnsi="Calibri" w:cs="Calibri"/>
          <w:kern w:val="0"/>
          <w:sz w:val="22"/>
          <w:szCs w:val="22"/>
          <w:lang w:eastAsia="en-GB"/>
          <w14:ligatures w14:val="none"/>
        </w:rPr>
      </w:pPr>
    </w:p>
    <w:p w14:paraId="53EAA361" w14:textId="13D457E1" w:rsidR="00C65DDE" w:rsidRPr="00E83AC7" w:rsidRDefault="00C65DDE" w:rsidP="00C65DDE">
      <w:p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Peter Turnbull said that</w:t>
      </w:r>
      <w:r>
        <w:rPr>
          <w:rFonts w:ascii="Calibri" w:eastAsia="Times New Roman" w:hAnsi="Calibri" w:cs="Calibri"/>
          <w:kern w:val="0"/>
          <w:sz w:val="22"/>
          <w:szCs w:val="22"/>
          <w:lang w:eastAsia="en-GB"/>
          <w14:ligatures w14:val="none"/>
        </w:rPr>
        <w:t xml:space="preserve"> how BUIRA reserves could support study groups was on the agenda for the next Executive meeting.</w:t>
      </w:r>
    </w:p>
    <w:p w14:paraId="4045E18D" w14:textId="77777777" w:rsidR="00C65DDE" w:rsidRDefault="00C65DDE" w:rsidP="00E83AC7">
      <w:pPr>
        <w:textAlignment w:val="baseline"/>
        <w:rPr>
          <w:rFonts w:ascii="Calibri" w:eastAsia="Times New Roman" w:hAnsi="Calibri" w:cs="Calibri"/>
          <w:kern w:val="0"/>
          <w:sz w:val="22"/>
          <w:szCs w:val="22"/>
          <w:lang w:eastAsia="en-GB"/>
          <w14:ligatures w14:val="none"/>
        </w:rPr>
      </w:pPr>
    </w:p>
    <w:p w14:paraId="488D0C6E" w14:textId="77777777" w:rsidR="00C65DDE" w:rsidRDefault="00C65DDE" w:rsidP="00E83AC7">
      <w:pPr>
        <w:textAlignment w:val="baseline"/>
        <w:rPr>
          <w:rFonts w:ascii="Calibri" w:eastAsia="Times New Roman" w:hAnsi="Calibri" w:cs="Calibri"/>
          <w:kern w:val="0"/>
          <w:sz w:val="22"/>
          <w:szCs w:val="22"/>
          <w:lang w:eastAsia="en-GB"/>
          <w14:ligatures w14:val="none"/>
        </w:rPr>
      </w:pPr>
    </w:p>
    <w:p w14:paraId="0C3C4F05" w14:textId="5CA2BA2F" w:rsidR="00C65DDE" w:rsidRDefault="00C65DDE" w:rsidP="00C65DDE">
      <w:pPr>
        <w:textAlignment w:val="baseline"/>
        <w:rPr>
          <w:rFonts w:ascii="Calibri Light" w:eastAsia="Times New Roman" w:hAnsi="Calibri Light" w:cs="Calibri Light"/>
          <w:color w:val="1F3864"/>
          <w:kern w:val="0"/>
          <w:sz w:val="36"/>
          <w:szCs w:val="36"/>
          <w:lang w:eastAsia="en-GB"/>
          <w14:ligatures w14:val="none"/>
        </w:rPr>
      </w:pPr>
      <w:r w:rsidRPr="00E83AC7">
        <w:rPr>
          <w:rFonts w:ascii="Calibri Light" w:eastAsia="Times New Roman" w:hAnsi="Calibri Light" w:cs="Calibri Light"/>
          <w:color w:val="1F3864"/>
          <w:kern w:val="0"/>
          <w:sz w:val="36"/>
          <w:szCs w:val="36"/>
          <w:lang w:eastAsia="en-GB"/>
          <w14:ligatures w14:val="none"/>
        </w:rPr>
        <w:t xml:space="preserve">Annual Report </w:t>
      </w:r>
      <w:r>
        <w:rPr>
          <w:rFonts w:ascii="Calibri Light" w:eastAsia="Times New Roman" w:hAnsi="Calibri Light" w:cs="Calibri Light"/>
          <w:color w:val="1F3864"/>
          <w:kern w:val="0"/>
          <w:sz w:val="36"/>
          <w:szCs w:val="36"/>
          <w:lang w:eastAsia="en-GB"/>
          <w14:ligatures w14:val="none"/>
        </w:rPr>
        <w:t>from</w:t>
      </w:r>
      <w:r w:rsidRPr="00E83AC7">
        <w:rPr>
          <w:rFonts w:ascii="Calibri Light" w:eastAsia="Times New Roman" w:hAnsi="Calibri Light" w:cs="Calibri Light"/>
          <w:color w:val="1F3864"/>
          <w:kern w:val="0"/>
          <w:sz w:val="36"/>
          <w:szCs w:val="36"/>
          <w:lang w:eastAsia="en-GB"/>
          <w14:ligatures w14:val="none"/>
        </w:rPr>
        <w:t xml:space="preserve"> </w:t>
      </w:r>
      <w:r>
        <w:rPr>
          <w:rFonts w:ascii="Calibri Light" w:eastAsia="Times New Roman" w:hAnsi="Calibri Light" w:cs="Calibri Light"/>
          <w:color w:val="1F3864"/>
          <w:kern w:val="0"/>
          <w:sz w:val="36"/>
          <w:szCs w:val="36"/>
          <w:lang w:eastAsia="en-GB"/>
          <w14:ligatures w14:val="none"/>
        </w:rPr>
        <w:t>London</w:t>
      </w:r>
      <w:r w:rsidRPr="00E83AC7">
        <w:rPr>
          <w:rFonts w:ascii="Calibri Light" w:eastAsia="Times New Roman" w:hAnsi="Calibri Light" w:cs="Calibri Light"/>
          <w:color w:val="1F3864"/>
          <w:kern w:val="0"/>
          <w:sz w:val="36"/>
          <w:szCs w:val="36"/>
          <w:lang w:eastAsia="en-GB"/>
          <w14:ligatures w14:val="none"/>
        </w:rPr>
        <w:t xml:space="preserve"> Study Group</w:t>
      </w:r>
    </w:p>
    <w:p w14:paraId="5B3CE074" w14:textId="77777777" w:rsidR="00C65DDE" w:rsidRDefault="00C65DDE" w:rsidP="00E83AC7">
      <w:pPr>
        <w:textAlignment w:val="baseline"/>
        <w:rPr>
          <w:rFonts w:ascii="Calibri" w:eastAsia="Times New Roman" w:hAnsi="Calibri" w:cs="Calibri"/>
          <w:kern w:val="0"/>
          <w:sz w:val="22"/>
          <w:szCs w:val="22"/>
          <w:lang w:eastAsia="en-GB"/>
          <w14:ligatures w14:val="none"/>
        </w:rPr>
      </w:pPr>
    </w:p>
    <w:p w14:paraId="1F2EEF3E" w14:textId="77777777" w:rsidR="00C65DDE" w:rsidRPr="00C65DDE" w:rsidRDefault="00C65DDE" w:rsidP="00C65DDE">
      <w:pPr>
        <w:textAlignment w:val="baseline"/>
        <w:rPr>
          <w:rFonts w:ascii="Calibri" w:eastAsia="Times New Roman" w:hAnsi="Calibri" w:cs="Calibri"/>
          <w:kern w:val="0"/>
          <w:sz w:val="22"/>
          <w:szCs w:val="22"/>
          <w:lang w:eastAsia="en-GB"/>
          <w14:ligatures w14:val="none"/>
        </w:rPr>
      </w:pPr>
      <w:r w:rsidRPr="00C65DDE">
        <w:rPr>
          <w:rFonts w:ascii="Calibri" w:eastAsia="Times New Roman" w:hAnsi="Calibri" w:cs="Calibri"/>
          <w:kern w:val="0"/>
          <w:sz w:val="22"/>
          <w:szCs w:val="22"/>
          <w:lang w:eastAsia="en-GB"/>
          <w14:ligatures w14:val="none"/>
        </w:rPr>
        <w:t xml:space="preserve">Due to pressure of work, it was only possible to organise one London BUIRA seminar this year, held at the University of Westminster on 9th May, though this proved a momentous and well-attended event. Our speakers were Professors Michael Gold and Chris Smith from Royal Holloway University of London, with Prof. Jean Jenkins of Cardiff University and Prof Damian Grimshaw of Kings College London as discussants. And the theme was also the title of Chris and Michael’s new book ‘Where’s the ‘Human’ in Human Resource Management? Managing Work in the 21st Century’, which was launched at the same time. They spoke about why they had written it, having questioned the point of Human Resource Management, as most students taking courses in business and management don’t want to become Human Resource managers. The textbooks used generally take the form of instruction manuals on how to recruit, promote and pay people fairly, with sections thrown in on ethical management, international HRM and the gig economy, and case studies that invariably reflect management perspectives towards the workforce. Instead, the book argues that we need a serious rethink about how we teach HRM, especially as, as employees, we remain subject to all the pressures and frustrations of HRM until we retire. So, the approach sees the employment relationship as structurally uneven and contested and the book reflects worker perspectives towards HRM, aiming to provide insights into our treatment at the workplace, in the context of fragmenting labour markets, migration, diversity and the development of digitalised work control methods, among much else. </w:t>
      </w:r>
    </w:p>
    <w:p w14:paraId="669CDC3D" w14:textId="77777777" w:rsidR="00C65DDE" w:rsidRPr="00C65DDE" w:rsidRDefault="00C65DDE" w:rsidP="00C65DDE">
      <w:pPr>
        <w:textAlignment w:val="baseline"/>
        <w:rPr>
          <w:rFonts w:ascii="Calibri" w:eastAsia="Times New Roman" w:hAnsi="Calibri" w:cs="Calibri"/>
          <w:kern w:val="0"/>
          <w:sz w:val="22"/>
          <w:szCs w:val="22"/>
          <w:lang w:eastAsia="en-GB"/>
          <w14:ligatures w14:val="none"/>
        </w:rPr>
      </w:pPr>
    </w:p>
    <w:p w14:paraId="2A434E02" w14:textId="2AB9EB46" w:rsidR="00C65DDE" w:rsidRDefault="00C65DDE" w:rsidP="00C65DDE">
      <w:pPr>
        <w:textAlignment w:val="baseline"/>
        <w:rPr>
          <w:rFonts w:ascii="Calibri" w:eastAsia="Times New Roman" w:hAnsi="Calibri" w:cs="Calibri"/>
          <w:kern w:val="0"/>
          <w:sz w:val="22"/>
          <w:szCs w:val="22"/>
          <w:lang w:eastAsia="en-GB"/>
          <w14:ligatures w14:val="none"/>
        </w:rPr>
      </w:pPr>
      <w:r w:rsidRPr="00C65DDE">
        <w:rPr>
          <w:rFonts w:ascii="Calibri" w:eastAsia="Times New Roman" w:hAnsi="Calibri" w:cs="Calibri"/>
          <w:kern w:val="0"/>
          <w:sz w:val="22"/>
          <w:szCs w:val="22"/>
          <w:lang w:eastAsia="en-GB"/>
          <w14:ligatures w14:val="none"/>
        </w:rPr>
        <w:t xml:space="preserve">On top of this, as Chris explained, most HRM textbooks do not adequately address the profound changes that work and employment are undergoing, being generally still based on a model of employment within traditional, hierarchical organisations, with formal full-time jobs considered the norm. The book recognises that HRM takes place increasingly in ‘post-bureaucratic’ settings with multiple diversities amongst workers, which it tackles head on. Today employees may work on a wide variety of contracts and through agencies where even the identity of the manager is unclear, as well as across numerous time and spatial boundaries. The book represents a coherent approach towards explaining fragmented work environments, focusing on the way labour costs, productivity and survival fundamentally shape HRM policy and practice, and including conflict and resistance, the ‘new’ </w:t>
      </w:r>
      <w:proofErr w:type="spellStart"/>
      <w:r w:rsidRPr="00C65DDE">
        <w:rPr>
          <w:rFonts w:ascii="Calibri" w:eastAsia="Times New Roman" w:hAnsi="Calibri" w:cs="Calibri"/>
          <w:kern w:val="0"/>
          <w:sz w:val="22"/>
          <w:szCs w:val="22"/>
          <w:lang w:eastAsia="en-GB"/>
          <w14:ligatures w14:val="none"/>
        </w:rPr>
        <w:t>unitarism</w:t>
      </w:r>
      <w:proofErr w:type="spellEnd"/>
      <w:r w:rsidRPr="00C65DDE">
        <w:rPr>
          <w:rFonts w:ascii="Calibri" w:eastAsia="Times New Roman" w:hAnsi="Calibri" w:cs="Calibri"/>
          <w:kern w:val="0"/>
          <w:sz w:val="22"/>
          <w:szCs w:val="22"/>
          <w:lang w:eastAsia="en-GB"/>
          <w14:ligatures w14:val="none"/>
        </w:rPr>
        <w:t>, the gig economy, migration, the challenges of Artificial Intelligence and Big Data, and the key role played by trade unions – all illustrated with globally relevant examples and case studies. So the textbook is highly recommended to all those teaching in the area.</w:t>
      </w:r>
    </w:p>
    <w:p w14:paraId="01086355" w14:textId="77777777" w:rsidR="00C65DDE" w:rsidRDefault="00C65DDE" w:rsidP="00C65DDE">
      <w:pPr>
        <w:textAlignment w:val="baseline"/>
        <w:rPr>
          <w:rFonts w:ascii="Calibri" w:eastAsia="Times New Roman" w:hAnsi="Calibri" w:cs="Calibri"/>
          <w:kern w:val="0"/>
          <w:sz w:val="22"/>
          <w:szCs w:val="22"/>
          <w:lang w:eastAsia="en-GB"/>
          <w14:ligatures w14:val="none"/>
        </w:rPr>
      </w:pPr>
    </w:p>
    <w:p w14:paraId="4919C67D" w14:textId="42B07AC7" w:rsidR="00C65DDE" w:rsidRDefault="00C65DDE" w:rsidP="00C65DDE">
      <w:pPr>
        <w:textAlignment w:val="baseline"/>
        <w:rPr>
          <w:rFonts w:ascii="Calibri Light" w:eastAsia="Times New Roman" w:hAnsi="Calibri Light" w:cs="Calibri Light"/>
          <w:color w:val="1F3864"/>
          <w:kern w:val="0"/>
          <w:sz w:val="36"/>
          <w:szCs w:val="36"/>
          <w:lang w:eastAsia="en-GB"/>
          <w14:ligatures w14:val="none"/>
        </w:rPr>
      </w:pPr>
      <w:r>
        <w:rPr>
          <w:rFonts w:ascii="Calibri Light" w:eastAsia="Times New Roman" w:hAnsi="Calibri Light" w:cs="Calibri Light"/>
          <w:color w:val="1F3864"/>
          <w:kern w:val="0"/>
          <w:sz w:val="36"/>
          <w:szCs w:val="36"/>
          <w:lang w:eastAsia="en-GB"/>
          <w14:ligatures w14:val="none"/>
        </w:rPr>
        <w:t>Elections</w:t>
      </w:r>
    </w:p>
    <w:p w14:paraId="78DF3100" w14:textId="1515F87C" w:rsidR="00C65DDE" w:rsidRPr="00732714" w:rsidRDefault="00C65DDE" w:rsidP="00C65DDE">
      <w:pPr>
        <w:textAlignment w:val="baseline"/>
        <w:rPr>
          <w:rFonts w:ascii="Calibri" w:eastAsia="Times New Roman" w:hAnsi="Calibri" w:cs="Calibri"/>
          <w:kern w:val="0"/>
          <w:sz w:val="22"/>
          <w:szCs w:val="22"/>
          <w:lang w:eastAsia="en-GB"/>
          <w14:ligatures w14:val="none"/>
        </w:rPr>
      </w:pPr>
      <w:r w:rsidRPr="00732714">
        <w:rPr>
          <w:rFonts w:ascii="Calibri" w:eastAsia="Times New Roman" w:hAnsi="Calibri" w:cs="Calibri"/>
          <w:kern w:val="0"/>
          <w:sz w:val="22"/>
          <w:szCs w:val="22"/>
          <w:lang w:eastAsia="en-GB"/>
          <w14:ligatures w14:val="none"/>
        </w:rPr>
        <w:t xml:space="preserve">Peter Turnbull reported that roles were advertised but there were no responses. However, Jo Cutter and Emma Hughes are happy to continue in their posts. There was some ambiguity about the precise </w:t>
      </w:r>
      <w:r w:rsidRPr="00732714">
        <w:rPr>
          <w:rFonts w:ascii="Calibri" w:eastAsia="Times New Roman" w:hAnsi="Calibri" w:cs="Calibri"/>
          <w:kern w:val="0"/>
          <w:sz w:val="22"/>
          <w:szCs w:val="22"/>
          <w:lang w:eastAsia="en-GB"/>
          <w14:ligatures w14:val="none"/>
        </w:rPr>
        <w:lastRenderedPageBreak/>
        <w:t>term limits. Ralph Darlington suggested that this issue should be brought to next year’s AGM.</w:t>
      </w:r>
      <w:r w:rsidR="00732714" w:rsidRPr="00732714">
        <w:rPr>
          <w:rFonts w:ascii="Calibri" w:eastAsia="Times New Roman" w:hAnsi="Calibri" w:cs="Calibri"/>
          <w:kern w:val="0"/>
          <w:sz w:val="22"/>
          <w:szCs w:val="22"/>
          <w:lang w:eastAsia="en-GB"/>
          <w14:ligatures w14:val="none"/>
        </w:rPr>
        <w:t xml:space="preserve"> The rules suggest clear limits in order to prevent a bureaucracy ruling permanently over the association. Paul Lewis suggested that waiting until next year to resolve issue not sufficient. Dave Lyddon proposed finding an </w:t>
      </w:r>
      <w:proofErr w:type="spellStart"/>
      <w:r w:rsidR="00732714" w:rsidRPr="00732714">
        <w:rPr>
          <w:rFonts w:ascii="Calibri" w:eastAsia="Times New Roman" w:hAnsi="Calibri" w:cs="Calibri"/>
          <w:kern w:val="0"/>
          <w:sz w:val="22"/>
          <w:szCs w:val="22"/>
          <w:lang w:eastAsia="en-GB"/>
          <w14:ligatures w14:val="none"/>
        </w:rPr>
        <w:t>adhoc</w:t>
      </w:r>
      <w:proofErr w:type="spellEnd"/>
      <w:r w:rsidR="00732714" w:rsidRPr="00732714">
        <w:rPr>
          <w:rFonts w:ascii="Calibri" w:eastAsia="Times New Roman" w:hAnsi="Calibri" w:cs="Calibri"/>
          <w:kern w:val="0"/>
          <w:sz w:val="22"/>
          <w:szCs w:val="22"/>
          <w:lang w:eastAsia="en-GB"/>
          <w14:ligatures w14:val="none"/>
        </w:rPr>
        <w:t xml:space="preserve"> solution for next 12 months until next AGM.</w:t>
      </w:r>
      <w:r w:rsidR="00732714">
        <w:rPr>
          <w:rFonts w:ascii="Calibri" w:eastAsia="Times New Roman" w:hAnsi="Calibri" w:cs="Calibri"/>
          <w:kern w:val="0"/>
          <w:sz w:val="22"/>
          <w:szCs w:val="22"/>
          <w:lang w:eastAsia="en-GB"/>
          <w14:ligatures w14:val="none"/>
        </w:rPr>
        <w:t xml:space="preserve"> Paul Lewis pointed to precedent set for voting online during the pandemic.</w:t>
      </w:r>
    </w:p>
    <w:p w14:paraId="1F598A42" w14:textId="77777777" w:rsidR="00C65DDE" w:rsidRDefault="00C65DDE" w:rsidP="00C65DDE">
      <w:pPr>
        <w:textAlignment w:val="baseline"/>
        <w:rPr>
          <w:rFonts w:ascii="Calibri" w:eastAsia="Times New Roman" w:hAnsi="Calibri" w:cs="Calibri"/>
          <w:kern w:val="0"/>
          <w:sz w:val="22"/>
          <w:szCs w:val="22"/>
          <w:lang w:eastAsia="en-GB"/>
          <w14:ligatures w14:val="none"/>
        </w:rPr>
      </w:pPr>
    </w:p>
    <w:p w14:paraId="01FB5841" w14:textId="77777777" w:rsidR="007762BC" w:rsidRDefault="007762BC" w:rsidP="007522A0">
      <w:pPr>
        <w:textAlignment w:val="baseline"/>
        <w:rPr>
          <w:rFonts w:ascii="Calibri Light" w:eastAsia="Times New Roman" w:hAnsi="Calibri Light" w:cs="Calibri Light"/>
          <w:color w:val="1F3864"/>
          <w:kern w:val="0"/>
          <w:sz w:val="36"/>
          <w:szCs w:val="36"/>
          <w:lang w:eastAsia="en-GB"/>
          <w14:ligatures w14:val="none"/>
        </w:rPr>
      </w:pPr>
    </w:p>
    <w:p w14:paraId="78B7B2D0" w14:textId="6088FA68" w:rsidR="007522A0" w:rsidRDefault="007522A0" w:rsidP="007522A0">
      <w:pPr>
        <w:textAlignment w:val="baseline"/>
        <w:rPr>
          <w:rFonts w:ascii="Calibri Light" w:eastAsia="Times New Roman" w:hAnsi="Calibri Light" w:cs="Calibri Light"/>
          <w:color w:val="1F3864"/>
          <w:kern w:val="0"/>
          <w:sz w:val="36"/>
          <w:szCs w:val="36"/>
          <w:lang w:eastAsia="en-GB"/>
          <w14:ligatures w14:val="none"/>
        </w:rPr>
      </w:pPr>
      <w:r w:rsidRPr="007522A0">
        <w:rPr>
          <w:rFonts w:ascii="Calibri Light" w:eastAsia="Times New Roman" w:hAnsi="Calibri Light" w:cs="Calibri Light"/>
          <w:color w:val="1F3864"/>
          <w:kern w:val="0"/>
          <w:sz w:val="36"/>
          <w:szCs w:val="36"/>
          <w:lang w:eastAsia="en-GB"/>
          <w14:ligatures w14:val="none"/>
        </w:rPr>
        <w:t>Other business </w:t>
      </w:r>
    </w:p>
    <w:p w14:paraId="2618C310" w14:textId="7D836598" w:rsidR="00C65DDE" w:rsidRPr="00C65DDE" w:rsidRDefault="00C65DDE" w:rsidP="007522A0">
      <w:pPr>
        <w:textAlignment w:val="baseline"/>
        <w:rPr>
          <w:rFonts w:ascii="Calibri" w:eastAsia="Times New Roman" w:hAnsi="Calibri" w:cs="Calibri"/>
          <w:kern w:val="0"/>
          <w:sz w:val="22"/>
          <w:szCs w:val="22"/>
          <w:lang w:eastAsia="en-GB"/>
          <w14:ligatures w14:val="none"/>
        </w:rPr>
      </w:pPr>
      <w:r w:rsidRPr="00C65DDE">
        <w:rPr>
          <w:rFonts w:ascii="Calibri" w:eastAsia="Times New Roman" w:hAnsi="Calibri" w:cs="Calibri"/>
          <w:kern w:val="0"/>
          <w:sz w:val="22"/>
          <w:szCs w:val="22"/>
          <w:lang w:eastAsia="en-GB"/>
          <w14:ligatures w14:val="none"/>
        </w:rPr>
        <w:t>None</w:t>
      </w:r>
    </w:p>
    <w:p w14:paraId="0B3F60B3" w14:textId="77777777" w:rsidR="007762BC" w:rsidRDefault="007762BC" w:rsidP="007522A0">
      <w:pPr>
        <w:textAlignment w:val="baseline"/>
        <w:rPr>
          <w:rFonts w:ascii="Calibri Light" w:eastAsia="Times New Roman" w:hAnsi="Calibri Light" w:cs="Calibri Light"/>
          <w:color w:val="1F3864"/>
          <w:kern w:val="0"/>
          <w:sz w:val="36"/>
          <w:szCs w:val="36"/>
          <w:lang w:eastAsia="en-GB"/>
          <w14:ligatures w14:val="none"/>
        </w:rPr>
      </w:pPr>
    </w:p>
    <w:p w14:paraId="3ADB2D5E" w14:textId="22755B61" w:rsidR="007522A0" w:rsidRPr="007522A0" w:rsidRDefault="007522A0" w:rsidP="007522A0">
      <w:pPr>
        <w:textAlignment w:val="baseline"/>
        <w:rPr>
          <w:rFonts w:ascii="Segoe UI" w:eastAsia="Times New Roman" w:hAnsi="Segoe UI" w:cs="Segoe UI"/>
          <w:color w:val="1F3864"/>
          <w:kern w:val="0"/>
          <w:sz w:val="18"/>
          <w:szCs w:val="18"/>
          <w:lang w:eastAsia="en-GB"/>
          <w14:ligatures w14:val="none"/>
        </w:rPr>
      </w:pPr>
      <w:r w:rsidRPr="007522A0">
        <w:rPr>
          <w:rFonts w:ascii="Calibri Light" w:eastAsia="Times New Roman" w:hAnsi="Calibri Light" w:cs="Calibri Light"/>
          <w:color w:val="1F3864"/>
          <w:kern w:val="0"/>
          <w:sz w:val="36"/>
          <w:szCs w:val="36"/>
          <w:lang w:eastAsia="en-GB"/>
          <w14:ligatures w14:val="none"/>
        </w:rPr>
        <w:t>Next meeting date </w:t>
      </w:r>
    </w:p>
    <w:p w14:paraId="7D1B800A" w14:textId="2E041B2D" w:rsidR="00CF6BB8" w:rsidRDefault="00C65DDE">
      <w:r>
        <w:rPr>
          <w:rFonts w:ascii="Calibri" w:eastAsia="Times New Roman" w:hAnsi="Calibri" w:cs="Calibri"/>
          <w:kern w:val="0"/>
          <w:sz w:val="22"/>
          <w:szCs w:val="22"/>
          <w:lang w:eastAsia="en-GB"/>
          <w14:ligatures w14:val="none"/>
        </w:rPr>
        <w:t>July 2024</w:t>
      </w:r>
    </w:p>
    <w:sectPr w:rsidR="00CF6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C7A3" w14:textId="77777777" w:rsidR="00E06E51" w:rsidRDefault="00E06E51" w:rsidP="002806B6">
      <w:r>
        <w:separator/>
      </w:r>
    </w:p>
  </w:endnote>
  <w:endnote w:type="continuationSeparator" w:id="0">
    <w:p w14:paraId="583B4F12" w14:textId="77777777" w:rsidR="00E06E51" w:rsidRDefault="00E06E51" w:rsidP="002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imson Text">
    <w:altName w:val="Calibri"/>
    <w:charset w:val="00"/>
    <w:family w:val="auto"/>
    <w:pitch w:val="variable"/>
    <w:sig w:usb0="A00002FF" w:usb1="5000C06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AD13" w14:textId="77777777" w:rsidR="00E06E51" w:rsidRDefault="00E06E51" w:rsidP="002806B6">
      <w:r>
        <w:separator/>
      </w:r>
    </w:p>
  </w:footnote>
  <w:footnote w:type="continuationSeparator" w:id="0">
    <w:p w14:paraId="46AE8B9E" w14:textId="77777777" w:rsidR="00E06E51" w:rsidRDefault="00E06E51" w:rsidP="0028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03E"/>
    <w:multiLevelType w:val="multilevel"/>
    <w:tmpl w:val="9F3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78A3"/>
    <w:multiLevelType w:val="multilevel"/>
    <w:tmpl w:val="C9B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1702A7"/>
    <w:multiLevelType w:val="multilevel"/>
    <w:tmpl w:val="DDEC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658A8"/>
    <w:multiLevelType w:val="multilevel"/>
    <w:tmpl w:val="D8F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D0810"/>
    <w:multiLevelType w:val="multilevel"/>
    <w:tmpl w:val="F3E6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C303E"/>
    <w:multiLevelType w:val="multilevel"/>
    <w:tmpl w:val="F61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4577C"/>
    <w:multiLevelType w:val="multilevel"/>
    <w:tmpl w:val="0FD4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270D67"/>
    <w:multiLevelType w:val="multilevel"/>
    <w:tmpl w:val="CDF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63488">
    <w:abstractNumId w:val="5"/>
  </w:num>
  <w:num w:numId="2" w16cid:durableId="253629885">
    <w:abstractNumId w:val="4"/>
  </w:num>
  <w:num w:numId="3" w16cid:durableId="434401964">
    <w:abstractNumId w:val="2"/>
  </w:num>
  <w:num w:numId="4" w16cid:durableId="596293">
    <w:abstractNumId w:val="6"/>
  </w:num>
  <w:num w:numId="5" w16cid:durableId="729697580">
    <w:abstractNumId w:val="7"/>
  </w:num>
  <w:num w:numId="6" w16cid:durableId="1448280078">
    <w:abstractNumId w:val="3"/>
  </w:num>
  <w:num w:numId="7" w16cid:durableId="1370060690">
    <w:abstractNumId w:val="1"/>
  </w:num>
  <w:num w:numId="8" w16cid:durableId="174463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A0"/>
    <w:rsid w:val="002806B6"/>
    <w:rsid w:val="005845D6"/>
    <w:rsid w:val="005F464C"/>
    <w:rsid w:val="0063728F"/>
    <w:rsid w:val="00732714"/>
    <w:rsid w:val="007522A0"/>
    <w:rsid w:val="007762BC"/>
    <w:rsid w:val="00851B78"/>
    <w:rsid w:val="00867301"/>
    <w:rsid w:val="009927B4"/>
    <w:rsid w:val="00A26871"/>
    <w:rsid w:val="00B904D2"/>
    <w:rsid w:val="00C11E2E"/>
    <w:rsid w:val="00C65DDE"/>
    <w:rsid w:val="00CF6BB8"/>
    <w:rsid w:val="00D24A57"/>
    <w:rsid w:val="00D35FEB"/>
    <w:rsid w:val="00D92A40"/>
    <w:rsid w:val="00E06E51"/>
    <w:rsid w:val="00E83AC7"/>
    <w:rsid w:val="00EE6CE3"/>
    <w:rsid w:val="00F22A86"/>
    <w:rsid w:val="2BAF5DF8"/>
    <w:rsid w:val="5E47B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D119"/>
  <w15:chartTrackingRefBased/>
  <w15:docId w15:val="{33898042-CACD-E049-A7D2-C298185B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22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7522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7522A0"/>
  </w:style>
  <w:style w:type="character" w:customStyle="1" w:styleId="normaltextrun">
    <w:name w:val="normaltextrun"/>
    <w:basedOn w:val="DefaultParagraphFont"/>
    <w:rsid w:val="007522A0"/>
  </w:style>
  <w:style w:type="character" w:customStyle="1" w:styleId="eop">
    <w:name w:val="eop"/>
    <w:basedOn w:val="DefaultParagraphFont"/>
    <w:rsid w:val="007522A0"/>
  </w:style>
  <w:style w:type="character" w:styleId="Hyperlink">
    <w:name w:val="Hyperlink"/>
    <w:basedOn w:val="DefaultParagraphFont"/>
    <w:uiPriority w:val="99"/>
    <w:unhideWhenUsed/>
    <w:rsid w:val="007522A0"/>
    <w:rPr>
      <w:color w:val="0000FF"/>
      <w:u w:val="single"/>
    </w:rPr>
  </w:style>
  <w:style w:type="character" w:styleId="FollowedHyperlink">
    <w:name w:val="FollowedHyperlink"/>
    <w:basedOn w:val="DefaultParagraphFont"/>
    <w:uiPriority w:val="99"/>
    <w:semiHidden/>
    <w:unhideWhenUsed/>
    <w:rsid w:val="007522A0"/>
    <w:rPr>
      <w:color w:val="800080"/>
      <w:u w:val="single"/>
    </w:rPr>
  </w:style>
  <w:style w:type="paragraph" w:customStyle="1" w:styleId="outlineelement">
    <w:name w:val="outlineelement"/>
    <w:basedOn w:val="Normal"/>
    <w:rsid w:val="007522A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51B78"/>
    <w:rPr>
      <w:color w:val="605E5C"/>
      <w:shd w:val="clear" w:color="auto" w:fill="E1DFDD"/>
    </w:rPr>
  </w:style>
  <w:style w:type="table" w:styleId="TableGrid">
    <w:name w:val="Table Grid"/>
    <w:basedOn w:val="TableNormal"/>
    <w:uiPriority w:val="39"/>
    <w:rsid w:val="00A26871"/>
    <w:pPr>
      <w:jc w:val="both"/>
    </w:pPr>
    <w:rPr>
      <w:rFonts w:ascii="Crimson Text" w:hAnsi="Crimson Text"/>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407">
      <w:bodyDiv w:val="1"/>
      <w:marLeft w:val="0"/>
      <w:marRight w:val="0"/>
      <w:marTop w:val="0"/>
      <w:marBottom w:val="0"/>
      <w:divBdr>
        <w:top w:val="none" w:sz="0" w:space="0" w:color="auto"/>
        <w:left w:val="none" w:sz="0" w:space="0" w:color="auto"/>
        <w:bottom w:val="none" w:sz="0" w:space="0" w:color="auto"/>
        <w:right w:val="none" w:sz="0" w:space="0" w:color="auto"/>
      </w:divBdr>
      <w:divsChild>
        <w:div w:id="1955404557">
          <w:marLeft w:val="0"/>
          <w:marRight w:val="0"/>
          <w:marTop w:val="0"/>
          <w:marBottom w:val="0"/>
          <w:divBdr>
            <w:top w:val="none" w:sz="0" w:space="0" w:color="auto"/>
            <w:left w:val="none" w:sz="0" w:space="0" w:color="auto"/>
            <w:bottom w:val="none" w:sz="0" w:space="0" w:color="auto"/>
            <w:right w:val="none" w:sz="0" w:space="0" w:color="auto"/>
          </w:divBdr>
        </w:div>
        <w:div w:id="1166675516">
          <w:marLeft w:val="0"/>
          <w:marRight w:val="0"/>
          <w:marTop w:val="0"/>
          <w:marBottom w:val="0"/>
          <w:divBdr>
            <w:top w:val="none" w:sz="0" w:space="0" w:color="auto"/>
            <w:left w:val="none" w:sz="0" w:space="0" w:color="auto"/>
            <w:bottom w:val="none" w:sz="0" w:space="0" w:color="auto"/>
            <w:right w:val="none" w:sz="0" w:space="0" w:color="auto"/>
          </w:divBdr>
        </w:div>
        <w:div w:id="619384470">
          <w:marLeft w:val="0"/>
          <w:marRight w:val="0"/>
          <w:marTop w:val="0"/>
          <w:marBottom w:val="0"/>
          <w:divBdr>
            <w:top w:val="none" w:sz="0" w:space="0" w:color="auto"/>
            <w:left w:val="none" w:sz="0" w:space="0" w:color="auto"/>
            <w:bottom w:val="none" w:sz="0" w:space="0" w:color="auto"/>
            <w:right w:val="none" w:sz="0" w:space="0" w:color="auto"/>
          </w:divBdr>
        </w:div>
        <w:div w:id="271016289">
          <w:marLeft w:val="0"/>
          <w:marRight w:val="0"/>
          <w:marTop w:val="0"/>
          <w:marBottom w:val="0"/>
          <w:divBdr>
            <w:top w:val="none" w:sz="0" w:space="0" w:color="auto"/>
            <w:left w:val="none" w:sz="0" w:space="0" w:color="auto"/>
            <w:bottom w:val="none" w:sz="0" w:space="0" w:color="auto"/>
            <w:right w:val="none" w:sz="0" w:space="0" w:color="auto"/>
          </w:divBdr>
        </w:div>
        <w:div w:id="2073039849">
          <w:marLeft w:val="0"/>
          <w:marRight w:val="0"/>
          <w:marTop w:val="0"/>
          <w:marBottom w:val="0"/>
          <w:divBdr>
            <w:top w:val="none" w:sz="0" w:space="0" w:color="auto"/>
            <w:left w:val="none" w:sz="0" w:space="0" w:color="auto"/>
            <w:bottom w:val="none" w:sz="0" w:space="0" w:color="auto"/>
            <w:right w:val="none" w:sz="0" w:space="0" w:color="auto"/>
          </w:divBdr>
        </w:div>
        <w:div w:id="1604265691">
          <w:marLeft w:val="0"/>
          <w:marRight w:val="0"/>
          <w:marTop w:val="0"/>
          <w:marBottom w:val="0"/>
          <w:divBdr>
            <w:top w:val="none" w:sz="0" w:space="0" w:color="auto"/>
            <w:left w:val="none" w:sz="0" w:space="0" w:color="auto"/>
            <w:bottom w:val="none" w:sz="0" w:space="0" w:color="auto"/>
            <w:right w:val="none" w:sz="0" w:space="0" w:color="auto"/>
          </w:divBdr>
        </w:div>
        <w:div w:id="1068723363">
          <w:marLeft w:val="0"/>
          <w:marRight w:val="0"/>
          <w:marTop w:val="0"/>
          <w:marBottom w:val="0"/>
          <w:divBdr>
            <w:top w:val="none" w:sz="0" w:space="0" w:color="auto"/>
            <w:left w:val="none" w:sz="0" w:space="0" w:color="auto"/>
            <w:bottom w:val="none" w:sz="0" w:space="0" w:color="auto"/>
            <w:right w:val="none" w:sz="0" w:space="0" w:color="auto"/>
          </w:divBdr>
        </w:div>
        <w:div w:id="1242520665">
          <w:marLeft w:val="0"/>
          <w:marRight w:val="0"/>
          <w:marTop w:val="0"/>
          <w:marBottom w:val="0"/>
          <w:divBdr>
            <w:top w:val="none" w:sz="0" w:space="0" w:color="auto"/>
            <w:left w:val="none" w:sz="0" w:space="0" w:color="auto"/>
            <w:bottom w:val="none" w:sz="0" w:space="0" w:color="auto"/>
            <w:right w:val="none" w:sz="0" w:space="0" w:color="auto"/>
          </w:divBdr>
        </w:div>
        <w:div w:id="1585457654">
          <w:marLeft w:val="0"/>
          <w:marRight w:val="0"/>
          <w:marTop w:val="0"/>
          <w:marBottom w:val="0"/>
          <w:divBdr>
            <w:top w:val="none" w:sz="0" w:space="0" w:color="auto"/>
            <w:left w:val="none" w:sz="0" w:space="0" w:color="auto"/>
            <w:bottom w:val="none" w:sz="0" w:space="0" w:color="auto"/>
            <w:right w:val="none" w:sz="0" w:space="0" w:color="auto"/>
          </w:divBdr>
        </w:div>
        <w:div w:id="1551309202">
          <w:marLeft w:val="0"/>
          <w:marRight w:val="0"/>
          <w:marTop w:val="0"/>
          <w:marBottom w:val="0"/>
          <w:divBdr>
            <w:top w:val="none" w:sz="0" w:space="0" w:color="auto"/>
            <w:left w:val="none" w:sz="0" w:space="0" w:color="auto"/>
            <w:bottom w:val="none" w:sz="0" w:space="0" w:color="auto"/>
            <w:right w:val="none" w:sz="0" w:space="0" w:color="auto"/>
          </w:divBdr>
        </w:div>
        <w:div w:id="2030833498">
          <w:marLeft w:val="0"/>
          <w:marRight w:val="0"/>
          <w:marTop w:val="0"/>
          <w:marBottom w:val="0"/>
          <w:divBdr>
            <w:top w:val="none" w:sz="0" w:space="0" w:color="auto"/>
            <w:left w:val="none" w:sz="0" w:space="0" w:color="auto"/>
            <w:bottom w:val="none" w:sz="0" w:space="0" w:color="auto"/>
            <w:right w:val="none" w:sz="0" w:space="0" w:color="auto"/>
          </w:divBdr>
        </w:div>
      </w:divsChild>
    </w:div>
    <w:div w:id="1130170233">
      <w:bodyDiv w:val="1"/>
      <w:marLeft w:val="0"/>
      <w:marRight w:val="0"/>
      <w:marTop w:val="0"/>
      <w:marBottom w:val="0"/>
      <w:divBdr>
        <w:top w:val="none" w:sz="0" w:space="0" w:color="auto"/>
        <w:left w:val="none" w:sz="0" w:space="0" w:color="auto"/>
        <w:bottom w:val="none" w:sz="0" w:space="0" w:color="auto"/>
        <w:right w:val="none" w:sz="0" w:space="0" w:color="auto"/>
      </w:divBdr>
      <w:divsChild>
        <w:div w:id="1788161711">
          <w:marLeft w:val="0"/>
          <w:marRight w:val="0"/>
          <w:marTop w:val="0"/>
          <w:marBottom w:val="0"/>
          <w:divBdr>
            <w:top w:val="none" w:sz="0" w:space="0" w:color="auto"/>
            <w:left w:val="none" w:sz="0" w:space="0" w:color="auto"/>
            <w:bottom w:val="none" w:sz="0" w:space="0" w:color="auto"/>
            <w:right w:val="none" w:sz="0" w:space="0" w:color="auto"/>
          </w:divBdr>
        </w:div>
        <w:div w:id="336663099">
          <w:marLeft w:val="0"/>
          <w:marRight w:val="0"/>
          <w:marTop w:val="0"/>
          <w:marBottom w:val="0"/>
          <w:divBdr>
            <w:top w:val="none" w:sz="0" w:space="0" w:color="auto"/>
            <w:left w:val="none" w:sz="0" w:space="0" w:color="auto"/>
            <w:bottom w:val="none" w:sz="0" w:space="0" w:color="auto"/>
            <w:right w:val="none" w:sz="0" w:space="0" w:color="auto"/>
          </w:divBdr>
        </w:div>
        <w:div w:id="2009551855">
          <w:marLeft w:val="0"/>
          <w:marRight w:val="0"/>
          <w:marTop w:val="0"/>
          <w:marBottom w:val="0"/>
          <w:divBdr>
            <w:top w:val="none" w:sz="0" w:space="0" w:color="auto"/>
            <w:left w:val="none" w:sz="0" w:space="0" w:color="auto"/>
            <w:bottom w:val="none" w:sz="0" w:space="0" w:color="auto"/>
            <w:right w:val="none" w:sz="0" w:space="0" w:color="auto"/>
          </w:divBdr>
        </w:div>
        <w:div w:id="301272659">
          <w:marLeft w:val="0"/>
          <w:marRight w:val="0"/>
          <w:marTop w:val="0"/>
          <w:marBottom w:val="0"/>
          <w:divBdr>
            <w:top w:val="none" w:sz="0" w:space="0" w:color="auto"/>
            <w:left w:val="none" w:sz="0" w:space="0" w:color="auto"/>
            <w:bottom w:val="none" w:sz="0" w:space="0" w:color="auto"/>
            <w:right w:val="none" w:sz="0" w:space="0" w:color="auto"/>
          </w:divBdr>
        </w:div>
        <w:div w:id="257711172">
          <w:marLeft w:val="0"/>
          <w:marRight w:val="0"/>
          <w:marTop w:val="0"/>
          <w:marBottom w:val="0"/>
          <w:divBdr>
            <w:top w:val="none" w:sz="0" w:space="0" w:color="auto"/>
            <w:left w:val="none" w:sz="0" w:space="0" w:color="auto"/>
            <w:bottom w:val="none" w:sz="0" w:space="0" w:color="auto"/>
            <w:right w:val="none" w:sz="0" w:space="0" w:color="auto"/>
          </w:divBdr>
        </w:div>
        <w:div w:id="1253127868">
          <w:marLeft w:val="0"/>
          <w:marRight w:val="0"/>
          <w:marTop w:val="0"/>
          <w:marBottom w:val="0"/>
          <w:divBdr>
            <w:top w:val="none" w:sz="0" w:space="0" w:color="auto"/>
            <w:left w:val="none" w:sz="0" w:space="0" w:color="auto"/>
            <w:bottom w:val="none" w:sz="0" w:space="0" w:color="auto"/>
            <w:right w:val="none" w:sz="0" w:space="0" w:color="auto"/>
          </w:divBdr>
        </w:div>
        <w:div w:id="1813406708">
          <w:marLeft w:val="0"/>
          <w:marRight w:val="0"/>
          <w:marTop w:val="0"/>
          <w:marBottom w:val="0"/>
          <w:divBdr>
            <w:top w:val="none" w:sz="0" w:space="0" w:color="auto"/>
            <w:left w:val="none" w:sz="0" w:space="0" w:color="auto"/>
            <w:bottom w:val="none" w:sz="0" w:space="0" w:color="auto"/>
            <w:right w:val="none" w:sz="0" w:space="0" w:color="auto"/>
          </w:divBdr>
        </w:div>
        <w:div w:id="968508966">
          <w:marLeft w:val="0"/>
          <w:marRight w:val="0"/>
          <w:marTop w:val="0"/>
          <w:marBottom w:val="0"/>
          <w:divBdr>
            <w:top w:val="none" w:sz="0" w:space="0" w:color="auto"/>
            <w:left w:val="none" w:sz="0" w:space="0" w:color="auto"/>
            <w:bottom w:val="none" w:sz="0" w:space="0" w:color="auto"/>
            <w:right w:val="none" w:sz="0" w:space="0" w:color="auto"/>
          </w:divBdr>
        </w:div>
        <w:div w:id="1248030410">
          <w:marLeft w:val="0"/>
          <w:marRight w:val="0"/>
          <w:marTop w:val="0"/>
          <w:marBottom w:val="0"/>
          <w:divBdr>
            <w:top w:val="none" w:sz="0" w:space="0" w:color="auto"/>
            <w:left w:val="none" w:sz="0" w:space="0" w:color="auto"/>
            <w:bottom w:val="none" w:sz="0" w:space="0" w:color="auto"/>
            <w:right w:val="none" w:sz="0" w:space="0" w:color="auto"/>
          </w:divBdr>
        </w:div>
        <w:div w:id="1807815749">
          <w:marLeft w:val="0"/>
          <w:marRight w:val="0"/>
          <w:marTop w:val="0"/>
          <w:marBottom w:val="0"/>
          <w:divBdr>
            <w:top w:val="none" w:sz="0" w:space="0" w:color="auto"/>
            <w:left w:val="none" w:sz="0" w:space="0" w:color="auto"/>
            <w:bottom w:val="none" w:sz="0" w:space="0" w:color="auto"/>
            <w:right w:val="none" w:sz="0" w:space="0" w:color="auto"/>
          </w:divBdr>
        </w:div>
        <w:div w:id="622461693">
          <w:marLeft w:val="0"/>
          <w:marRight w:val="0"/>
          <w:marTop w:val="0"/>
          <w:marBottom w:val="0"/>
          <w:divBdr>
            <w:top w:val="none" w:sz="0" w:space="0" w:color="auto"/>
            <w:left w:val="none" w:sz="0" w:space="0" w:color="auto"/>
            <w:bottom w:val="none" w:sz="0" w:space="0" w:color="auto"/>
            <w:right w:val="none" w:sz="0" w:space="0" w:color="auto"/>
          </w:divBdr>
        </w:div>
        <w:div w:id="902761748">
          <w:marLeft w:val="0"/>
          <w:marRight w:val="0"/>
          <w:marTop w:val="0"/>
          <w:marBottom w:val="0"/>
          <w:divBdr>
            <w:top w:val="none" w:sz="0" w:space="0" w:color="auto"/>
            <w:left w:val="none" w:sz="0" w:space="0" w:color="auto"/>
            <w:bottom w:val="none" w:sz="0" w:space="0" w:color="auto"/>
            <w:right w:val="none" w:sz="0" w:space="0" w:color="auto"/>
          </w:divBdr>
        </w:div>
        <w:div w:id="1332176676">
          <w:marLeft w:val="0"/>
          <w:marRight w:val="0"/>
          <w:marTop w:val="0"/>
          <w:marBottom w:val="0"/>
          <w:divBdr>
            <w:top w:val="none" w:sz="0" w:space="0" w:color="auto"/>
            <w:left w:val="none" w:sz="0" w:space="0" w:color="auto"/>
            <w:bottom w:val="none" w:sz="0" w:space="0" w:color="auto"/>
            <w:right w:val="none" w:sz="0" w:space="0" w:color="auto"/>
          </w:divBdr>
        </w:div>
        <w:div w:id="1675188958">
          <w:marLeft w:val="0"/>
          <w:marRight w:val="0"/>
          <w:marTop w:val="0"/>
          <w:marBottom w:val="0"/>
          <w:divBdr>
            <w:top w:val="none" w:sz="0" w:space="0" w:color="auto"/>
            <w:left w:val="none" w:sz="0" w:space="0" w:color="auto"/>
            <w:bottom w:val="none" w:sz="0" w:space="0" w:color="auto"/>
            <w:right w:val="none" w:sz="0" w:space="0" w:color="auto"/>
          </w:divBdr>
        </w:div>
        <w:div w:id="415634669">
          <w:marLeft w:val="0"/>
          <w:marRight w:val="0"/>
          <w:marTop w:val="0"/>
          <w:marBottom w:val="0"/>
          <w:divBdr>
            <w:top w:val="none" w:sz="0" w:space="0" w:color="auto"/>
            <w:left w:val="none" w:sz="0" w:space="0" w:color="auto"/>
            <w:bottom w:val="none" w:sz="0" w:space="0" w:color="auto"/>
            <w:right w:val="none" w:sz="0" w:space="0" w:color="auto"/>
          </w:divBdr>
        </w:div>
        <w:div w:id="1646008284">
          <w:marLeft w:val="0"/>
          <w:marRight w:val="0"/>
          <w:marTop w:val="0"/>
          <w:marBottom w:val="0"/>
          <w:divBdr>
            <w:top w:val="none" w:sz="0" w:space="0" w:color="auto"/>
            <w:left w:val="none" w:sz="0" w:space="0" w:color="auto"/>
            <w:bottom w:val="none" w:sz="0" w:space="0" w:color="auto"/>
            <w:right w:val="none" w:sz="0" w:space="0" w:color="auto"/>
          </w:divBdr>
        </w:div>
        <w:div w:id="1468162419">
          <w:marLeft w:val="0"/>
          <w:marRight w:val="0"/>
          <w:marTop w:val="0"/>
          <w:marBottom w:val="0"/>
          <w:divBdr>
            <w:top w:val="none" w:sz="0" w:space="0" w:color="auto"/>
            <w:left w:val="none" w:sz="0" w:space="0" w:color="auto"/>
            <w:bottom w:val="none" w:sz="0" w:space="0" w:color="auto"/>
            <w:right w:val="none" w:sz="0" w:space="0" w:color="auto"/>
          </w:divBdr>
        </w:div>
        <w:div w:id="506140184">
          <w:marLeft w:val="0"/>
          <w:marRight w:val="0"/>
          <w:marTop w:val="0"/>
          <w:marBottom w:val="0"/>
          <w:divBdr>
            <w:top w:val="none" w:sz="0" w:space="0" w:color="auto"/>
            <w:left w:val="none" w:sz="0" w:space="0" w:color="auto"/>
            <w:bottom w:val="none" w:sz="0" w:space="0" w:color="auto"/>
            <w:right w:val="none" w:sz="0" w:space="0" w:color="auto"/>
          </w:divBdr>
        </w:div>
        <w:div w:id="632053569">
          <w:marLeft w:val="0"/>
          <w:marRight w:val="0"/>
          <w:marTop w:val="0"/>
          <w:marBottom w:val="0"/>
          <w:divBdr>
            <w:top w:val="none" w:sz="0" w:space="0" w:color="auto"/>
            <w:left w:val="none" w:sz="0" w:space="0" w:color="auto"/>
            <w:bottom w:val="none" w:sz="0" w:space="0" w:color="auto"/>
            <w:right w:val="none" w:sz="0" w:space="0" w:color="auto"/>
          </w:divBdr>
        </w:div>
        <w:div w:id="1906641312">
          <w:marLeft w:val="0"/>
          <w:marRight w:val="0"/>
          <w:marTop w:val="0"/>
          <w:marBottom w:val="0"/>
          <w:divBdr>
            <w:top w:val="none" w:sz="0" w:space="0" w:color="auto"/>
            <w:left w:val="none" w:sz="0" w:space="0" w:color="auto"/>
            <w:bottom w:val="none" w:sz="0" w:space="0" w:color="auto"/>
            <w:right w:val="none" w:sz="0" w:space="0" w:color="auto"/>
          </w:divBdr>
        </w:div>
        <w:div w:id="1257328787">
          <w:marLeft w:val="0"/>
          <w:marRight w:val="0"/>
          <w:marTop w:val="0"/>
          <w:marBottom w:val="0"/>
          <w:divBdr>
            <w:top w:val="none" w:sz="0" w:space="0" w:color="auto"/>
            <w:left w:val="none" w:sz="0" w:space="0" w:color="auto"/>
            <w:bottom w:val="none" w:sz="0" w:space="0" w:color="auto"/>
            <w:right w:val="none" w:sz="0" w:space="0" w:color="auto"/>
          </w:divBdr>
          <w:divsChild>
            <w:div w:id="1209806309">
              <w:marLeft w:val="0"/>
              <w:marRight w:val="0"/>
              <w:marTop w:val="0"/>
              <w:marBottom w:val="0"/>
              <w:divBdr>
                <w:top w:val="none" w:sz="0" w:space="0" w:color="auto"/>
                <w:left w:val="none" w:sz="0" w:space="0" w:color="auto"/>
                <w:bottom w:val="none" w:sz="0" w:space="0" w:color="auto"/>
                <w:right w:val="none" w:sz="0" w:space="0" w:color="auto"/>
              </w:divBdr>
            </w:div>
            <w:div w:id="1349217604">
              <w:marLeft w:val="0"/>
              <w:marRight w:val="0"/>
              <w:marTop w:val="0"/>
              <w:marBottom w:val="0"/>
              <w:divBdr>
                <w:top w:val="none" w:sz="0" w:space="0" w:color="auto"/>
                <w:left w:val="none" w:sz="0" w:space="0" w:color="auto"/>
                <w:bottom w:val="none" w:sz="0" w:space="0" w:color="auto"/>
                <w:right w:val="none" w:sz="0" w:space="0" w:color="auto"/>
              </w:divBdr>
            </w:div>
            <w:div w:id="1825661707">
              <w:marLeft w:val="0"/>
              <w:marRight w:val="0"/>
              <w:marTop w:val="0"/>
              <w:marBottom w:val="0"/>
              <w:divBdr>
                <w:top w:val="none" w:sz="0" w:space="0" w:color="auto"/>
                <w:left w:val="none" w:sz="0" w:space="0" w:color="auto"/>
                <w:bottom w:val="none" w:sz="0" w:space="0" w:color="auto"/>
                <w:right w:val="none" w:sz="0" w:space="0" w:color="auto"/>
              </w:divBdr>
            </w:div>
            <w:div w:id="1291863040">
              <w:marLeft w:val="0"/>
              <w:marRight w:val="0"/>
              <w:marTop w:val="0"/>
              <w:marBottom w:val="0"/>
              <w:divBdr>
                <w:top w:val="none" w:sz="0" w:space="0" w:color="auto"/>
                <w:left w:val="none" w:sz="0" w:space="0" w:color="auto"/>
                <w:bottom w:val="none" w:sz="0" w:space="0" w:color="auto"/>
                <w:right w:val="none" w:sz="0" w:space="0" w:color="auto"/>
              </w:divBdr>
            </w:div>
            <w:div w:id="873540509">
              <w:marLeft w:val="0"/>
              <w:marRight w:val="0"/>
              <w:marTop w:val="0"/>
              <w:marBottom w:val="0"/>
              <w:divBdr>
                <w:top w:val="none" w:sz="0" w:space="0" w:color="auto"/>
                <w:left w:val="none" w:sz="0" w:space="0" w:color="auto"/>
                <w:bottom w:val="none" w:sz="0" w:space="0" w:color="auto"/>
                <w:right w:val="none" w:sz="0" w:space="0" w:color="auto"/>
              </w:divBdr>
            </w:div>
          </w:divsChild>
        </w:div>
        <w:div w:id="767315375">
          <w:marLeft w:val="0"/>
          <w:marRight w:val="0"/>
          <w:marTop w:val="0"/>
          <w:marBottom w:val="0"/>
          <w:divBdr>
            <w:top w:val="none" w:sz="0" w:space="0" w:color="auto"/>
            <w:left w:val="none" w:sz="0" w:space="0" w:color="auto"/>
            <w:bottom w:val="none" w:sz="0" w:space="0" w:color="auto"/>
            <w:right w:val="none" w:sz="0" w:space="0" w:color="auto"/>
          </w:divBdr>
          <w:divsChild>
            <w:div w:id="885603039">
              <w:marLeft w:val="0"/>
              <w:marRight w:val="0"/>
              <w:marTop w:val="0"/>
              <w:marBottom w:val="0"/>
              <w:divBdr>
                <w:top w:val="none" w:sz="0" w:space="0" w:color="auto"/>
                <w:left w:val="none" w:sz="0" w:space="0" w:color="auto"/>
                <w:bottom w:val="none" w:sz="0" w:space="0" w:color="auto"/>
                <w:right w:val="none" w:sz="0" w:space="0" w:color="auto"/>
              </w:divBdr>
            </w:div>
            <w:div w:id="129059947">
              <w:marLeft w:val="0"/>
              <w:marRight w:val="0"/>
              <w:marTop w:val="0"/>
              <w:marBottom w:val="0"/>
              <w:divBdr>
                <w:top w:val="none" w:sz="0" w:space="0" w:color="auto"/>
                <w:left w:val="none" w:sz="0" w:space="0" w:color="auto"/>
                <w:bottom w:val="none" w:sz="0" w:space="0" w:color="auto"/>
                <w:right w:val="none" w:sz="0" w:space="0" w:color="auto"/>
              </w:divBdr>
            </w:div>
            <w:div w:id="1458990953">
              <w:marLeft w:val="0"/>
              <w:marRight w:val="0"/>
              <w:marTop w:val="0"/>
              <w:marBottom w:val="0"/>
              <w:divBdr>
                <w:top w:val="none" w:sz="0" w:space="0" w:color="auto"/>
                <w:left w:val="none" w:sz="0" w:space="0" w:color="auto"/>
                <w:bottom w:val="none" w:sz="0" w:space="0" w:color="auto"/>
                <w:right w:val="none" w:sz="0" w:space="0" w:color="auto"/>
              </w:divBdr>
            </w:div>
          </w:divsChild>
        </w:div>
        <w:div w:id="1364554447">
          <w:marLeft w:val="0"/>
          <w:marRight w:val="0"/>
          <w:marTop w:val="0"/>
          <w:marBottom w:val="0"/>
          <w:divBdr>
            <w:top w:val="none" w:sz="0" w:space="0" w:color="auto"/>
            <w:left w:val="none" w:sz="0" w:space="0" w:color="auto"/>
            <w:bottom w:val="none" w:sz="0" w:space="0" w:color="auto"/>
            <w:right w:val="none" w:sz="0" w:space="0" w:color="auto"/>
          </w:divBdr>
          <w:divsChild>
            <w:div w:id="1775007264">
              <w:marLeft w:val="0"/>
              <w:marRight w:val="0"/>
              <w:marTop w:val="0"/>
              <w:marBottom w:val="0"/>
              <w:divBdr>
                <w:top w:val="none" w:sz="0" w:space="0" w:color="auto"/>
                <w:left w:val="none" w:sz="0" w:space="0" w:color="auto"/>
                <w:bottom w:val="none" w:sz="0" w:space="0" w:color="auto"/>
                <w:right w:val="none" w:sz="0" w:space="0" w:color="auto"/>
              </w:divBdr>
            </w:div>
            <w:div w:id="1274023063">
              <w:marLeft w:val="0"/>
              <w:marRight w:val="0"/>
              <w:marTop w:val="0"/>
              <w:marBottom w:val="0"/>
              <w:divBdr>
                <w:top w:val="none" w:sz="0" w:space="0" w:color="auto"/>
                <w:left w:val="none" w:sz="0" w:space="0" w:color="auto"/>
                <w:bottom w:val="none" w:sz="0" w:space="0" w:color="auto"/>
                <w:right w:val="none" w:sz="0" w:space="0" w:color="auto"/>
              </w:divBdr>
            </w:div>
            <w:div w:id="42564496">
              <w:marLeft w:val="0"/>
              <w:marRight w:val="0"/>
              <w:marTop w:val="0"/>
              <w:marBottom w:val="0"/>
              <w:divBdr>
                <w:top w:val="none" w:sz="0" w:space="0" w:color="auto"/>
                <w:left w:val="none" w:sz="0" w:space="0" w:color="auto"/>
                <w:bottom w:val="none" w:sz="0" w:space="0" w:color="auto"/>
                <w:right w:val="none" w:sz="0" w:space="0" w:color="auto"/>
              </w:divBdr>
            </w:div>
            <w:div w:id="2081902779">
              <w:marLeft w:val="0"/>
              <w:marRight w:val="0"/>
              <w:marTop w:val="0"/>
              <w:marBottom w:val="0"/>
              <w:divBdr>
                <w:top w:val="none" w:sz="0" w:space="0" w:color="auto"/>
                <w:left w:val="none" w:sz="0" w:space="0" w:color="auto"/>
                <w:bottom w:val="none" w:sz="0" w:space="0" w:color="auto"/>
                <w:right w:val="none" w:sz="0" w:space="0" w:color="auto"/>
              </w:divBdr>
            </w:div>
            <w:div w:id="670331744">
              <w:marLeft w:val="0"/>
              <w:marRight w:val="0"/>
              <w:marTop w:val="0"/>
              <w:marBottom w:val="0"/>
              <w:divBdr>
                <w:top w:val="none" w:sz="0" w:space="0" w:color="auto"/>
                <w:left w:val="none" w:sz="0" w:space="0" w:color="auto"/>
                <w:bottom w:val="none" w:sz="0" w:space="0" w:color="auto"/>
                <w:right w:val="none" w:sz="0" w:space="0" w:color="auto"/>
              </w:divBdr>
            </w:div>
          </w:divsChild>
        </w:div>
        <w:div w:id="196355571">
          <w:marLeft w:val="0"/>
          <w:marRight w:val="0"/>
          <w:marTop w:val="0"/>
          <w:marBottom w:val="0"/>
          <w:divBdr>
            <w:top w:val="none" w:sz="0" w:space="0" w:color="auto"/>
            <w:left w:val="none" w:sz="0" w:space="0" w:color="auto"/>
            <w:bottom w:val="none" w:sz="0" w:space="0" w:color="auto"/>
            <w:right w:val="none" w:sz="0" w:space="0" w:color="auto"/>
          </w:divBdr>
        </w:div>
        <w:div w:id="2039812668">
          <w:marLeft w:val="0"/>
          <w:marRight w:val="0"/>
          <w:marTop w:val="0"/>
          <w:marBottom w:val="0"/>
          <w:divBdr>
            <w:top w:val="none" w:sz="0" w:space="0" w:color="auto"/>
            <w:left w:val="none" w:sz="0" w:space="0" w:color="auto"/>
            <w:bottom w:val="none" w:sz="0" w:space="0" w:color="auto"/>
            <w:right w:val="none" w:sz="0" w:space="0" w:color="auto"/>
          </w:divBdr>
        </w:div>
        <w:div w:id="527835463">
          <w:marLeft w:val="0"/>
          <w:marRight w:val="0"/>
          <w:marTop w:val="0"/>
          <w:marBottom w:val="0"/>
          <w:divBdr>
            <w:top w:val="none" w:sz="0" w:space="0" w:color="auto"/>
            <w:left w:val="none" w:sz="0" w:space="0" w:color="auto"/>
            <w:bottom w:val="none" w:sz="0" w:space="0" w:color="auto"/>
            <w:right w:val="none" w:sz="0" w:space="0" w:color="auto"/>
          </w:divBdr>
        </w:div>
        <w:div w:id="929855262">
          <w:marLeft w:val="0"/>
          <w:marRight w:val="0"/>
          <w:marTop w:val="0"/>
          <w:marBottom w:val="0"/>
          <w:divBdr>
            <w:top w:val="none" w:sz="0" w:space="0" w:color="auto"/>
            <w:left w:val="none" w:sz="0" w:space="0" w:color="auto"/>
            <w:bottom w:val="none" w:sz="0" w:space="0" w:color="auto"/>
            <w:right w:val="none" w:sz="0" w:space="0" w:color="auto"/>
          </w:divBdr>
        </w:div>
        <w:div w:id="1874071106">
          <w:marLeft w:val="0"/>
          <w:marRight w:val="0"/>
          <w:marTop w:val="0"/>
          <w:marBottom w:val="0"/>
          <w:divBdr>
            <w:top w:val="none" w:sz="0" w:space="0" w:color="auto"/>
            <w:left w:val="none" w:sz="0" w:space="0" w:color="auto"/>
            <w:bottom w:val="none" w:sz="0" w:space="0" w:color="auto"/>
            <w:right w:val="none" w:sz="0" w:space="0" w:color="auto"/>
          </w:divBdr>
        </w:div>
        <w:div w:id="207882228">
          <w:marLeft w:val="0"/>
          <w:marRight w:val="0"/>
          <w:marTop w:val="0"/>
          <w:marBottom w:val="0"/>
          <w:divBdr>
            <w:top w:val="none" w:sz="0" w:space="0" w:color="auto"/>
            <w:left w:val="none" w:sz="0" w:space="0" w:color="auto"/>
            <w:bottom w:val="none" w:sz="0" w:space="0" w:color="auto"/>
            <w:right w:val="none" w:sz="0" w:space="0" w:color="auto"/>
          </w:divBdr>
        </w:div>
        <w:div w:id="346710153">
          <w:marLeft w:val="0"/>
          <w:marRight w:val="0"/>
          <w:marTop w:val="0"/>
          <w:marBottom w:val="0"/>
          <w:divBdr>
            <w:top w:val="none" w:sz="0" w:space="0" w:color="auto"/>
            <w:left w:val="none" w:sz="0" w:space="0" w:color="auto"/>
            <w:bottom w:val="none" w:sz="0" w:space="0" w:color="auto"/>
            <w:right w:val="none" w:sz="0" w:space="0" w:color="auto"/>
          </w:divBdr>
        </w:div>
        <w:div w:id="311446774">
          <w:marLeft w:val="0"/>
          <w:marRight w:val="0"/>
          <w:marTop w:val="0"/>
          <w:marBottom w:val="0"/>
          <w:divBdr>
            <w:top w:val="none" w:sz="0" w:space="0" w:color="auto"/>
            <w:left w:val="none" w:sz="0" w:space="0" w:color="auto"/>
            <w:bottom w:val="none" w:sz="0" w:space="0" w:color="auto"/>
            <w:right w:val="none" w:sz="0" w:space="0" w:color="auto"/>
          </w:divBdr>
        </w:div>
        <w:div w:id="162429212">
          <w:marLeft w:val="0"/>
          <w:marRight w:val="0"/>
          <w:marTop w:val="0"/>
          <w:marBottom w:val="0"/>
          <w:divBdr>
            <w:top w:val="none" w:sz="0" w:space="0" w:color="auto"/>
            <w:left w:val="none" w:sz="0" w:space="0" w:color="auto"/>
            <w:bottom w:val="none" w:sz="0" w:space="0" w:color="auto"/>
            <w:right w:val="none" w:sz="0" w:space="0" w:color="auto"/>
          </w:divBdr>
        </w:div>
        <w:div w:id="1504122891">
          <w:marLeft w:val="0"/>
          <w:marRight w:val="0"/>
          <w:marTop w:val="0"/>
          <w:marBottom w:val="0"/>
          <w:divBdr>
            <w:top w:val="none" w:sz="0" w:space="0" w:color="auto"/>
            <w:left w:val="none" w:sz="0" w:space="0" w:color="auto"/>
            <w:bottom w:val="none" w:sz="0" w:space="0" w:color="auto"/>
            <w:right w:val="none" w:sz="0" w:space="0" w:color="auto"/>
          </w:divBdr>
        </w:div>
        <w:div w:id="1930382908">
          <w:marLeft w:val="0"/>
          <w:marRight w:val="0"/>
          <w:marTop w:val="0"/>
          <w:marBottom w:val="0"/>
          <w:divBdr>
            <w:top w:val="none" w:sz="0" w:space="0" w:color="auto"/>
            <w:left w:val="none" w:sz="0" w:space="0" w:color="auto"/>
            <w:bottom w:val="none" w:sz="0" w:space="0" w:color="auto"/>
            <w:right w:val="none" w:sz="0" w:space="0" w:color="auto"/>
          </w:divBdr>
        </w:div>
        <w:div w:id="1812090778">
          <w:marLeft w:val="0"/>
          <w:marRight w:val="0"/>
          <w:marTop w:val="0"/>
          <w:marBottom w:val="0"/>
          <w:divBdr>
            <w:top w:val="none" w:sz="0" w:space="0" w:color="auto"/>
            <w:left w:val="none" w:sz="0" w:space="0" w:color="auto"/>
            <w:bottom w:val="none" w:sz="0" w:space="0" w:color="auto"/>
            <w:right w:val="none" w:sz="0" w:space="0" w:color="auto"/>
          </w:divBdr>
        </w:div>
        <w:div w:id="1927034874">
          <w:marLeft w:val="0"/>
          <w:marRight w:val="0"/>
          <w:marTop w:val="0"/>
          <w:marBottom w:val="0"/>
          <w:divBdr>
            <w:top w:val="none" w:sz="0" w:space="0" w:color="auto"/>
            <w:left w:val="none" w:sz="0" w:space="0" w:color="auto"/>
            <w:bottom w:val="none" w:sz="0" w:space="0" w:color="auto"/>
            <w:right w:val="none" w:sz="0" w:space="0" w:color="auto"/>
          </w:divBdr>
        </w:div>
        <w:div w:id="432407114">
          <w:marLeft w:val="0"/>
          <w:marRight w:val="0"/>
          <w:marTop w:val="0"/>
          <w:marBottom w:val="0"/>
          <w:divBdr>
            <w:top w:val="none" w:sz="0" w:space="0" w:color="auto"/>
            <w:left w:val="none" w:sz="0" w:space="0" w:color="auto"/>
            <w:bottom w:val="none" w:sz="0" w:space="0" w:color="auto"/>
            <w:right w:val="none" w:sz="0" w:space="0" w:color="auto"/>
          </w:divBdr>
        </w:div>
        <w:div w:id="1763647472">
          <w:marLeft w:val="0"/>
          <w:marRight w:val="0"/>
          <w:marTop w:val="0"/>
          <w:marBottom w:val="0"/>
          <w:divBdr>
            <w:top w:val="none" w:sz="0" w:space="0" w:color="auto"/>
            <w:left w:val="none" w:sz="0" w:space="0" w:color="auto"/>
            <w:bottom w:val="none" w:sz="0" w:space="0" w:color="auto"/>
            <w:right w:val="none" w:sz="0" w:space="0" w:color="auto"/>
          </w:divBdr>
        </w:div>
        <w:div w:id="1070888206">
          <w:marLeft w:val="0"/>
          <w:marRight w:val="0"/>
          <w:marTop w:val="0"/>
          <w:marBottom w:val="0"/>
          <w:divBdr>
            <w:top w:val="none" w:sz="0" w:space="0" w:color="auto"/>
            <w:left w:val="none" w:sz="0" w:space="0" w:color="auto"/>
            <w:bottom w:val="none" w:sz="0" w:space="0" w:color="auto"/>
            <w:right w:val="none" w:sz="0" w:space="0" w:color="auto"/>
          </w:divBdr>
        </w:div>
        <w:div w:id="1322079613">
          <w:marLeft w:val="0"/>
          <w:marRight w:val="0"/>
          <w:marTop w:val="0"/>
          <w:marBottom w:val="0"/>
          <w:divBdr>
            <w:top w:val="none" w:sz="0" w:space="0" w:color="auto"/>
            <w:left w:val="none" w:sz="0" w:space="0" w:color="auto"/>
            <w:bottom w:val="none" w:sz="0" w:space="0" w:color="auto"/>
            <w:right w:val="none" w:sz="0" w:space="0" w:color="auto"/>
          </w:divBdr>
        </w:div>
        <w:div w:id="750663454">
          <w:marLeft w:val="0"/>
          <w:marRight w:val="0"/>
          <w:marTop w:val="0"/>
          <w:marBottom w:val="0"/>
          <w:divBdr>
            <w:top w:val="none" w:sz="0" w:space="0" w:color="auto"/>
            <w:left w:val="none" w:sz="0" w:space="0" w:color="auto"/>
            <w:bottom w:val="none" w:sz="0" w:space="0" w:color="auto"/>
            <w:right w:val="none" w:sz="0" w:space="0" w:color="auto"/>
          </w:divBdr>
        </w:div>
        <w:div w:id="102042076">
          <w:marLeft w:val="0"/>
          <w:marRight w:val="0"/>
          <w:marTop w:val="0"/>
          <w:marBottom w:val="0"/>
          <w:divBdr>
            <w:top w:val="none" w:sz="0" w:space="0" w:color="auto"/>
            <w:left w:val="none" w:sz="0" w:space="0" w:color="auto"/>
            <w:bottom w:val="none" w:sz="0" w:space="0" w:color="auto"/>
            <w:right w:val="none" w:sz="0" w:space="0" w:color="auto"/>
          </w:divBdr>
        </w:div>
        <w:div w:id="1413620196">
          <w:marLeft w:val="0"/>
          <w:marRight w:val="0"/>
          <w:marTop w:val="0"/>
          <w:marBottom w:val="0"/>
          <w:divBdr>
            <w:top w:val="none" w:sz="0" w:space="0" w:color="auto"/>
            <w:left w:val="none" w:sz="0" w:space="0" w:color="auto"/>
            <w:bottom w:val="none" w:sz="0" w:space="0" w:color="auto"/>
            <w:right w:val="none" w:sz="0" w:space="0" w:color="auto"/>
          </w:divBdr>
        </w:div>
        <w:div w:id="974530023">
          <w:marLeft w:val="0"/>
          <w:marRight w:val="0"/>
          <w:marTop w:val="0"/>
          <w:marBottom w:val="0"/>
          <w:divBdr>
            <w:top w:val="none" w:sz="0" w:space="0" w:color="auto"/>
            <w:left w:val="none" w:sz="0" w:space="0" w:color="auto"/>
            <w:bottom w:val="none" w:sz="0" w:space="0" w:color="auto"/>
            <w:right w:val="none" w:sz="0" w:space="0" w:color="auto"/>
          </w:divBdr>
        </w:div>
        <w:div w:id="501434421">
          <w:marLeft w:val="0"/>
          <w:marRight w:val="0"/>
          <w:marTop w:val="0"/>
          <w:marBottom w:val="0"/>
          <w:divBdr>
            <w:top w:val="none" w:sz="0" w:space="0" w:color="auto"/>
            <w:left w:val="none" w:sz="0" w:space="0" w:color="auto"/>
            <w:bottom w:val="none" w:sz="0" w:space="0" w:color="auto"/>
            <w:right w:val="none" w:sz="0" w:space="0" w:color="auto"/>
          </w:divBdr>
        </w:div>
        <w:div w:id="1080561722">
          <w:marLeft w:val="0"/>
          <w:marRight w:val="0"/>
          <w:marTop w:val="0"/>
          <w:marBottom w:val="0"/>
          <w:divBdr>
            <w:top w:val="none" w:sz="0" w:space="0" w:color="auto"/>
            <w:left w:val="none" w:sz="0" w:space="0" w:color="auto"/>
            <w:bottom w:val="none" w:sz="0" w:space="0" w:color="auto"/>
            <w:right w:val="none" w:sz="0" w:space="0" w:color="auto"/>
          </w:divBdr>
        </w:div>
        <w:div w:id="112672559">
          <w:marLeft w:val="0"/>
          <w:marRight w:val="0"/>
          <w:marTop w:val="0"/>
          <w:marBottom w:val="0"/>
          <w:divBdr>
            <w:top w:val="none" w:sz="0" w:space="0" w:color="auto"/>
            <w:left w:val="none" w:sz="0" w:space="0" w:color="auto"/>
            <w:bottom w:val="none" w:sz="0" w:space="0" w:color="auto"/>
            <w:right w:val="none" w:sz="0" w:space="0" w:color="auto"/>
          </w:divBdr>
        </w:div>
        <w:div w:id="2144732016">
          <w:marLeft w:val="0"/>
          <w:marRight w:val="0"/>
          <w:marTop w:val="0"/>
          <w:marBottom w:val="0"/>
          <w:divBdr>
            <w:top w:val="none" w:sz="0" w:space="0" w:color="auto"/>
            <w:left w:val="none" w:sz="0" w:space="0" w:color="auto"/>
            <w:bottom w:val="none" w:sz="0" w:space="0" w:color="auto"/>
            <w:right w:val="none" w:sz="0" w:space="0" w:color="auto"/>
          </w:divBdr>
        </w:div>
        <w:div w:id="1789659149">
          <w:marLeft w:val="0"/>
          <w:marRight w:val="0"/>
          <w:marTop w:val="0"/>
          <w:marBottom w:val="0"/>
          <w:divBdr>
            <w:top w:val="none" w:sz="0" w:space="0" w:color="auto"/>
            <w:left w:val="none" w:sz="0" w:space="0" w:color="auto"/>
            <w:bottom w:val="none" w:sz="0" w:space="0" w:color="auto"/>
            <w:right w:val="none" w:sz="0" w:space="0" w:color="auto"/>
          </w:divBdr>
        </w:div>
        <w:div w:id="1646854380">
          <w:marLeft w:val="0"/>
          <w:marRight w:val="0"/>
          <w:marTop w:val="0"/>
          <w:marBottom w:val="0"/>
          <w:divBdr>
            <w:top w:val="none" w:sz="0" w:space="0" w:color="auto"/>
            <w:left w:val="none" w:sz="0" w:space="0" w:color="auto"/>
            <w:bottom w:val="none" w:sz="0" w:space="0" w:color="auto"/>
            <w:right w:val="none" w:sz="0" w:space="0" w:color="auto"/>
          </w:divBdr>
        </w:div>
        <w:div w:id="1596329864">
          <w:marLeft w:val="0"/>
          <w:marRight w:val="0"/>
          <w:marTop w:val="0"/>
          <w:marBottom w:val="0"/>
          <w:divBdr>
            <w:top w:val="none" w:sz="0" w:space="0" w:color="auto"/>
            <w:left w:val="none" w:sz="0" w:space="0" w:color="auto"/>
            <w:bottom w:val="none" w:sz="0" w:space="0" w:color="auto"/>
            <w:right w:val="none" w:sz="0" w:space="0" w:color="auto"/>
          </w:divBdr>
        </w:div>
        <w:div w:id="1519419140">
          <w:marLeft w:val="0"/>
          <w:marRight w:val="0"/>
          <w:marTop w:val="0"/>
          <w:marBottom w:val="0"/>
          <w:divBdr>
            <w:top w:val="none" w:sz="0" w:space="0" w:color="auto"/>
            <w:left w:val="none" w:sz="0" w:space="0" w:color="auto"/>
            <w:bottom w:val="none" w:sz="0" w:space="0" w:color="auto"/>
            <w:right w:val="none" w:sz="0" w:space="0" w:color="auto"/>
          </w:divBdr>
        </w:div>
        <w:div w:id="1630697625">
          <w:marLeft w:val="0"/>
          <w:marRight w:val="0"/>
          <w:marTop w:val="0"/>
          <w:marBottom w:val="0"/>
          <w:divBdr>
            <w:top w:val="none" w:sz="0" w:space="0" w:color="auto"/>
            <w:left w:val="none" w:sz="0" w:space="0" w:color="auto"/>
            <w:bottom w:val="none" w:sz="0" w:space="0" w:color="auto"/>
            <w:right w:val="none" w:sz="0" w:space="0" w:color="auto"/>
          </w:divBdr>
        </w:div>
        <w:div w:id="880018033">
          <w:marLeft w:val="0"/>
          <w:marRight w:val="0"/>
          <w:marTop w:val="0"/>
          <w:marBottom w:val="0"/>
          <w:divBdr>
            <w:top w:val="none" w:sz="0" w:space="0" w:color="auto"/>
            <w:left w:val="none" w:sz="0" w:space="0" w:color="auto"/>
            <w:bottom w:val="none" w:sz="0" w:space="0" w:color="auto"/>
            <w:right w:val="none" w:sz="0" w:space="0" w:color="auto"/>
          </w:divBdr>
          <w:divsChild>
            <w:div w:id="706175408">
              <w:marLeft w:val="0"/>
              <w:marRight w:val="0"/>
              <w:marTop w:val="0"/>
              <w:marBottom w:val="0"/>
              <w:divBdr>
                <w:top w:val="none" w:sz="0" w:space="0" w:color="auto"/>
                <w:left w:val="none" w:sz="0" w:space="0" w:color="auto"/>
                <w:bottom w:val="none" w:sz="0" w:space="0" w:color="auto"/>
                <w:right w:val="none" w:sz="0" w:space="0" w:color="auto"/>
              </w:divBdr>
            </w:div>
            <w:div w:id="1120303449">
              <w:marLeft w:val="0"/>
              <w:marRight w:val="0"/>
              <w:marTop w:val="0"/>
              <w:marBottom w:val="0"/>
              <w:divBdr>
                <w:top w:val="none" w:sz="0" w:space="0" w:color="auto"/>
                <w:left w:val="none" w:sz="0" w:space="0" w:color="auto"/>
                <w:bottom w:val="none" w:sz="0" w:space="0" w:color="auto"/>
                <w:right w:val="none" w:sz="0" w:space="0" w:color="auto"/>
              </w:divBdr>
            </w:div>
            <w:div w:id="1327250427">
              <w:marLeft w:val="0"/>
              <w:marRight w:val="0"/>
              <w:marTop w:val="0"/>
              <w:marBottom w:val="0"/>
              <w:divBdr>
                <w:top w:val="none" w:sz="0" w:space="0" w:color="auto"/>
                <w:left w:val="none" w:sz="0" w:space="0" w:color="auto"/>
                <w:bottom w:val="none" w:sz="0" w:space="0" w:color="auto"/>
                <w:right w:val="none" w:sz="0" w:space="0" w:color="auto"/>
              </w:divBdr>
            </w:div>
          </w:divsChild>
        </w:div>
        <w:div w:id="1670403328">
          <w:marLeft w:val="0"/>
          <w:marRight w:val="0"/>
          <w:marTop w:val="0"/>
          <w:marBottom w:val="0"/>
          <w:divBdr>
            <w:top w:val="none" w:sz="0" w:space="0" w:color="auto"/>
            <w:left w:val="none" w:sz="0" w:space="0" w:color="auto"/>
            <w:bottom w:val="none" w:sz="0" w:space="0" w:color="auto"/>
            <w:right w:val="none" w:sz="0" w:space="0" w:color="auto"/>
          </w:divBdr>
          <w:divsChild>
            <w:div w:id="1568373000">
              <w:marLeft w:val="0"/>
              <w:marRight w:val="0"/>
              <w:marTop w:val="0"/>
              <w:marBottom w:val="0"/>
              <w:divBdr>
                <w:top w:val="none" w:sz="0" w:space="0" w:color="auto"/>
                <w:left w:val="none" w:sz="0" w:space="0" w:color="auto"/>
                <w:bottom w:val="none" w:sz="0" w:space="0" w:color="auto"/>
                <w:right w:val="none" w:sz="0" w:space="0" w:color="auto"/>
              </w:divBdr>
            </w:div>
            <w:div w:id="1263993704">
              <w:marLeft w:val="0"/>
              <w:marRight w:val="0"/>
              <w:marTop w:val="0"/>
              <w:marBottom w:val="0"/>
              <w:divBdr>
                <w:top w:val="none" w:sz="0" w:space="0" w:color="auto"/>
                <w:left w:val="none" w:sz="0" w:space="0" w:color="auto"/>
                <w:bottom w:val="none" w:sz="0" w:space="0" w:color="auto"/>
                <w:right w:val="none" w:sz="0" w:space="0" w:color="auto"/>
              </w:divBdr>
            </w:div>
            <w:div w:id="1760103244">
              <w:marLeft w:val="0"/>
              <w:marRight w:val="0"/>
              <w:marTop w:val="0"/>
              <w:marBottom w:val="0"/>
              <w:divBdr>
                <w:top w:val="none" w:sz="0" w:space="0" w:color="auto"/>
                <w:left w:val="none" w:sz="0" w:space="0" w:color="auto"/>
                <w:bottom w:val="none" w:sz="0" w:space="0" w:color="auto"/>
                <w:right w:val="none" w:sz="0" w:space="0" w:color="auto"/>
              </w:divBdr>
            </w:div>
          </w:divsChild>
        </w:div>
        <w:div w:id="1213233483">
          <w:marLeft w:val="0"/>
          <w:marRight w:val="0"/>
          <w:marTop w:val="0"/>
          <w:marBottom w:val="0"/>
          <w:divBdr>
            <w:top w:val="none" w:sz="0" w:space="0" w:color="auto"/>
            <w:left w:val="none" w:sz="0" w:space="0" w:color="auto"/>
            <w:bottom w:val="none" w:sz="0" w:space="0" w:color="auto"/>
            <w:right w:val="none" w:sz="0" w:space="0" w:color="auto"/>
          </w:divBdr>
          <w:divsChild>
            <w:div w:id="1121192397">
              <w:marLeft w:val="0"/>
              <w:marRight w:val="0"/>
              <w:marTop w:val="0"/>
              <w:marBottom w:val="0"/>
              <w:divBdr>
                <w:top w:val="none" w:sz="0" w:space="0" w:color="auto"/>
                <w:left w:val="none" w:sz="0" w:space="0" w:color="auto"/>
                <w:bottom w:val="none" w:sz="0" w:space="0" w:color="auto"/>
                <w:right w:val="none" w:sz="0" w:space="0" w:color="auto"/>
              </w:divBdr>
            </w:div>
            <w:div w:id="261183045">
              <w:marLeft w:val="0"/>
              <w:marRight w:val="0"/>
              <w:marTop w:val="0"/>
              <w:marBottom w:val="0"/>
              <w:divBdr>
                <w:top w:val="none" w:sz="0" w:space="0" w:color="auto"/>
                <w:left w:val="none" w:sz="0" w:space="0" w:color="auto"/>
                <w:bottom w:val="none" w:sz="0" w:space="0" w:color="auto"/>
                <w:right w:val="none" w:sz="0" w:space="0" w:color="auto"/>
              </w:divBdr>
            </w:div>
            <w:div w:id="1023359680">
              <w:marLeft w:val="0"/>
              <w:marRight w:val="0"/>
              <w:marTop w:val="0"/>
              <w:marBottom w:val="0"/>
              <w:divBdr>
                <w:top w:val="none" w:sz="0" w:space="0" w:color="auto"/>
                <w:left w:val="none" w:sz="0" w:space="0" w:color="auto"/>
                <w:bottom w:val="none" w:sz="0" w:space="0" w:color="auto"/>
                <w:right w:val="none" w:sz="0" w:space="0" w:color="auto"/>
              </w:divBdr>
            </w:div>
            <w:div w:id="1973441230">
              <w:marLeft w:val="0"/>
              <w:marRight w:val="0"/>
              <w:marTop w:val="0"/>
              <w:marBottom w:val="0"/>
              <w:divBdr>
                <w:top w:val="none" w:sz="0" w:space="0" w:color="auto"/>
                <w:left w:val="none" w:sz="0" w:space="0" w:color="auto"/>
                <w:bottom w:val="none" w:sz="0" w:space="0" w:color="auto"/>
                <w:right w:val="none" w:sz="0" w:space="0" w:color="auto"/>
              </w:divBdr>
            </w:div>
          </w:divsChild>
        </w:div>
        <w:div w:id="1449666248">
          <w:marLeft w:val="0"/>
          <w:marRight w:val="0"/>
          <w:marTop w:val="0"/>
          <w:marBottom w:val="0"/>
          <w:divBdr>
            <w:top w:val="none" w:sz="0" w:space="0" w:color="auto"/>
            <w:left w:val="none" w:sz="0" w:space="0" w:color="auto"/>
            <w:bottom w:val="none" w:sz="0" w:space="0" w:color="auto"/>
            <w:right w:val="none" w:sz="0" w:space="0" w:color="auto"/>
          </w:divBdr>
        </w:div>
        <w:div w:id="1365668922">
          <w:marLeft w:val="0"/>
          <w:marRight w:val="0"/>
          <w:marTop w:val="0"/>
          <w:marBottom w:val="0"/>
          <w:divBdr>
            <w:top w:val="none" w:sz="0" w:space="0" w:color="auto"/>
            <w:left w:val="none" w:sz="0" w:space="0" w:color="auto"/>
            <w:bottom w:val="none" w:sz="0" w:space="0" w:color="auto"/>
            <w:right w:val="none" w:sz="0" w:space="0" w:color="auto"/>
          </w:divBdr>
        </w:div>
        <w:div w:id="176431572">
          <w:marLeft w:val="0"/>
          <w:marRight w:val="0"/>
          <w:marTop w:val="0"/>
          <w:marBottom w:val="0"/>
          <w:divBdr>
            <w:top w:val="none" w:sz="0" w:space="0" w:color="auto"/>
            <w:left w:val="none" w:sz="0" w:space="0" w:color="auto"/>
            <w:bottom w:val="none" w:sz="0" w:space="0" w:color="auto"/>
            <w:right w:val="none" w:sz="0" w:space="0" w:color="auto"/>
          </w:divBdr>
        </w:div>
        <w:div w:id="1651835063">
          <w:marLeft w:val="0"/>
          <w:marRight w:val="0"/>
          <w:marTop w:val="0"/>
          <w:marBottom w:val="0"/>
          <w:divBdr>
            <w:top w:val="none" w:sz="0" w:space="0" w:color="auto"/>
            <w:left w:val="none" w:sz="0" w:space="0" w:color="auto"/>
            <w:bottom w:val="none" w:sz="0" w:space="0" w:color="auto"/>
            <w:right w:val="none" w:sz="0" w:space="0" w:color="auto"/>
          </w:divBdr>
        </w:div>
        <w:div w:id="25176643">
          <w:marLeft w:val="0"/>
          <w:marRight w:val="0"/>
          <w:marTop w:val="0"/>
          <w:marBottom w:val="0"/>
          <w:divBdr>
            <w:top w:val="none" w:sz="0" w:space="0" w:color="auto"/>
            <w:left w:val="none" w:sz="0" w:space="0" w:color="auto"/>
            <w:bottom w:val="none" w:sz="0" w:space="0" w:color="auto"/>
            <w:right w:val="none" w:sz="0" w:space="0" w:color="auto"/>
          </w:divBdr>
        </w:div>
        <w:div w:id="1900362070">
          <w:marLeft w:val="0"/>
          <w:marRight w:val="0"/>
          <w:marTop w:val="0"/>
          <w:marBottom w:val="0"/>
          <w:divBdr>
            <w:top w:val="none" w:sz="0" w:space="0" w:color="auto"/>
            <w:left w:val="none" w:sz="0" w:space="0" w:color="auto"/>
            <w:bottom w:val="none" w:sz="0" w:space="0" w:color="auto"/>
            <w:right w:val="none" w:sz="0" w:space="0" w:color="auto"/>
          </w:divBdr>
        </w:div>
        <w:div w:id="731197750">
          <w:marLeft w:val="0"/>
          <w:marRight w:val="0"/>
          <w:marTop w:val="0"/>
          <w:marBottom w:val="0"/>
          <w:divBdr>
            <w:top w:val="none" w:sz="0" w:space="0" w:color="auto"/>
            <w:left w:val="none" w:sz="0" w:space="0" w:color="auto"/>
            <w:bottom w:val="none" w:sz="0" w:space="0" w:color="auto"/>
            <w:right w:val="none" w:sz="0" w:space="0" w:color="auto"/>
          </w:divBdr>
        </w:div>
        <w:div w:id="1917593228">
          <w:marLeft w:val="0"/>
          <w:marRight w:val="0"/>
          <w:marTop w:val="0"/>
          <w:marBottom w:val="0"/>
          <w:divBdr>
            <w:top w:val="none" w:sz="0" w:space="0" w:color="auto"/>
            <w:left w:val="none" w:sz="0" w:space="0" w:color="auto"/>
            <w:bottom w:val="none" w:sz="0" w:space="0" w:color="auto"/>
            <w:right w:val="none" w:sz="0" w:space="0" w:color="auto"/>
          </w:divBdr>
        </w:div>
        <w:div w:id="1779446649">
          <w:marLeft w:val="0"/>
          <w:marRight w:val="0"/>
          <w:marTop w:val="0"/>
          <w:marBottom w:val="0"/>
          <w:divBdr>
            <w:top w:val="none" w:sz="0" w:space="0" w:color="auto"/>
            <w:left w:val="none" w:sz="0" w:space="0" w:color="auto"/>
            <w:bottom w:val="none" w:sz="0" w:space="0" w:color="auto"/>
            <w:right w:val="none" w:sz="0" w:space="0" w:color="auto"/>
          </w:divBdr>
        </w:div>
      </w:divsChild>
    </w:div>
    <w:div w:id="1449734275">
      <w:bodyDiv w:val="1"/>
      <w:marLeft w:val="0"/>
      <w:marRight w:val="0"/>
      <w:marTop w:val="0"/>
      <w:marBottom w:val="0"/>
      <w:divBdr>
        <w:top w:val="none" w:sz="0" w:space="0" w:color="auto"/>
        <w:left w:val="none" w:sz="0" w:space="0" w:color="auto"/>
        <w:bottom w:val="none" w:sz="0" w:space="0" w:color="auto"/>
        <w:right w:val="none" w:sz="0" w:space="0" w:color="auto"/>
      </w:divBdr>
      <w:divsChild>
        <w:div w:id="1467819671">
          <w:marLeft w:val="0"/>
          <w:marRight w:val="0"/>
          <w:marTop w:val="0"/>
          <w:marBottom w:val="0"/>
          <w:divBdr>
            <w:top w:val="none" w:sz="0" w:space="0" w:color="auto"/>
            <w:left w:val="none" w:sz="0" w:space="0" w:color="auto"/>
            <w:bottom w:val="none" w:sz="0" w:space="0" w:color="auto"/>
            <w:right w:val="none" w:sz="0" w:space="0" w:color="auto"/>
          </w:divBdr>
        </w:div>
        <w:div w:id="2083064087">
          <w:marLeft w:val="0"/>
          <w:marRight w:val="0"/>
          <w:marTop w:val="0"/>
          <w:marBottom w:val="0"/>
          <w:divBdr>
            <w:top w:val="none" w:sz="0" w:space="0" w:color="auto"/>
            <w:left w:val="none" w:sz="0" w:space="0" w:color="auto"/>
            <w:bottom w:val="none" w:sz="0" w:space="0" w:color="auto"/>
            <w:right w:val="none" w:sz="0" w:space="0" w:color="auto"/>
          </w:divBdr>
        </w:div>
        <w:div w:id="989599840">
          <w:marLeft w:val="0"/>
          <w:marRight w:val="0"/>
          <w:marTop w:val="0"/>
          <w:marBottom w:val="0"/>
          <w:divBdr>
            <w:top w:val="none" w:sz="0" w:space="0" w:color="auto"/>
            <w:left w:val="none" w:sz="0" w:space="0" w:color="auto"/>
            <w:bottom w:val="none" w:sz="0" w:space="0" w:color="auto"/>
            <w:right w:val="none" w:sz="0" w:space="0" w:color="auto"/>
          </w:divBdr>
        </w:div>
        <w:div w:id="512886686">
          <w:marLeft w:val="0"/>
          <w:marRight w:val="0"/>
          <w:marTop w:val="0"/>
          <w:marBottom w:val="0"/>
          <w:divBdr>
            <w:top w:val="none" w:sz="0" w:space="0" w:color="auto"/>
            <w:left w:val="none" w:sz="0" w:space="0" w:color="auto"/>
            <w:bottom w:val="none" w:sz="0" w:space="0" w:color="auto"/>
            <w:right w:val="none" w:sz="0" w:space="0" w:color="auto"/>
          </w:divBdr>
        </w:div>
        <w:div w:id="1335956933">
          <w:marLeft w:val="0"/>
          <w:marRight w:val="0"/>
          <w:marTop w:val="0"/>
          <w:marBottom w:val="0"/>
          <w:divBdr>
            <w:top w:val="none" w:sz="0" w:space="0" w:color="auto"/>
            <w:left w:val="none" w:sz="0" w:space="0" w:color="auto"/>
            <w:bottom w:val="none" w:sz="0" w:space="0" w:color="auto"/>
            <w:right w:val="none" w:sz="0" w:space="0" w:color="auto"/>
          </w:divBdr>
        </w:div>
        <w:div w:id="101797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slh.org.uk/bursaries-gra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CD92545DCB943A527876F68F43B8B" ma:contentTypeVersion="12" ma:contentTypeDescription="Create a new document." ma:contentTypeScope="" ma:versionID="bb749b7a6b4050a3895aab357ec30c20">
  <xsd:schema xmlns:xsd="http://www.w3.org/2001/XMLSchema" xmlns:xs="http://www.w3.org/2001/XMLSchema" xmlns:p="http://schemas.microsoft.com/office/2006/metadata/properties" xmlns:ns2="21114d76-8872-47b3-836f-debe83857767" xmlns:ns3="5f53a790-ffba-4e74-befb-e2c598dcc647" targetNamespace="http://schemas.microsoft.com/office/2006/metadata/properties" ma:root="true" ma:fieldsID="d061b586b1953865ab5dd152a30a2f99" ns2:_="" ns3:_="">
    <xsd:import namespace="21114d76-8872-47b3-836f-debe83857767"/>
    <xsd:import namespace="5f53a790-ffba-4e74-befb-e2c598dcc6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4d76-8872-47b3-836f-debe83857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3a790-ffba-4e74-befb-e2c598dcc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b7c7de-1122-46bb-b61b-e2c9fc48ca3a}" ma:internalName="TaxCatchAll" ma:showField="CatchAllData" ma:web="5f53a790-ffba-4e74-befb-e2c598dcc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53a790-ffba-4e74-befb-e2c598dcc647" xsi:nil="true"/>
    <lcf76f155ced4ddcb4097134ff3c332f xmlns="21114d76-8872-47b3-836f-debe83857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3CF67-11C2-4510-B6F9-C24699FB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4d76-8872-47b3-836f-debe83857767"/>
    <ds:schemaRef ds:uri="5f53a790-ffba-4e74-befb-e2c598dcc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1803D-D3BE-4335-AC14-561E34A7A5A8}">
  <ds:schemaRefs>
    <ds:schemaRef ds:uri="http://schemas.microsoft.com/sharepoint/v3/contenttype/forms"/>
  </ds:schemaRefs>
</ds:datastoreItem>
</file>

<file path=customXml/itemProps3.xml><?xml version="1.0" encoding="utf-8"?>
<ds:datastoreItem xmlns:ds="http://schemas.openxmlformats.org/officeDocument/2006/customXml" ds:itemID="{F605E79F-1C2F-40BF-B3C4-C59EDDF52AF5}">
  <ds:schemaRefs>
    <ds:schemaRef ds:uri="http://schemas.microsoft.com/office/2006/metadata/properties"/>
    <ds:schemaRef ds:uri="http://schemas.microsoft.com/office/infopath/2007/PartnerControls"/>
    <ds:schemaRef ds:uri="5f53a790-ffba-4e74-befb-e2c598dcc647"/>
    <ds:schemaRef ds:uri="21114d76-8872-47b3-836f-debe83857767"/>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Turnbull</dc:creator>
  <cp:keywords/>
  <dc:description/>
  <cp:lastModifiedBy>Pitts, Harry</cp:lastModifiedBy>
  <cp:revision>4</cp:revision>
  <dcterms:created xsi:type="dcterms:W3CDTF">2023-10-26T12:57:00Z</dcterms:created>
  <dcterms:modified xsi:type="dcterms:W3CDTF">2023-10-27T15:53:00Z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0x010100775CD92545DCB943A527876F68F43B8B</vt:lpwstr>
  </property>
  <property fmtid="{D5CDD505-2E9C-101B-9397-08002B2CF9AE}" pid="3" name="MediaServiceImageTags">
    <vt:lpwstr/>
  </property>
</Properties>
</file>